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C5" w:rsidRDefault="00893AE6">
      <w:pPr>
        <w:pStyle w:val="Body"/>
        <w:rPr>
          <w:rFonts w:ascii="Helvetica" w:eastAsia="Helvetica" w:hAnsi="Helvetica" w:cs="Helvetica"/>
          <w:sz w:val="65"/>
          <w:szCs w:val="65"/>
        </w:rPr>
      </w:pPr>
      <w:r>
        <w:rPr>
          <w:rFonts w:ascii="Helvetica" w:hAnsi="Helvetica"/>
          <w:sz w:val="65"/>
          <w:szCs w:val="65"/>
        </w:rPr>
        <w:t>Best Practice Advocacy</w:t>
      </w:r>
    </w:p>
    <w:p w:rsidR="00BB41C5" w:rsidRDefault="00F152A0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About this course</w:t>
      </w:r>
    </w:p>
    <w:p w:rsidR="00BB41C5" w:rsidRDefault="00BB41C5">
      <w:pPr>
        <w:pStyle w:val="Body"/>
        <w:rPr>
          <w:rFonts w:ascii="Helvetica" w:eastAsia="Helvetica" w:hAnsi="Helvetica" w:cs="Helvetica"/>
        </w:rPr>
      </w:pPr>
    </w:p>
    <w:p w:rsidR="00F152A0" w:rsidRDefault="00AA022E" w:rsidP="00F152A0">
      <w:pPr>
        <w:pStyle w:val="Body"/>
        <w:rPr>
          <w:rStyle w:val="e24kjd"/>
        </w:rPr>
      </w:pPr>
      <w:r w:rsidRPr="00AA022E">
        <w:rPr>
          <w:rStyle w:val="e24kjd"/>
        </w:rPr>
        <w:t>This course is a foundation in how to provide best practice individual advocacy.  You will learn how a person with disability works through advocacy issues with the assistance of advocate</w:t>
      </w:r>
      <w:r w:rsidR="00A32CD5">
        <w:rPr>
          <w:rStyle w:val="e24kjd"/>
        </w:rPr>
        <w:t>s</w:t>
      </w:r>
      <w:r w:rsidRPr="00AA022E">
        <w:rPr>
          <w:rStyle w:val="e24kjd"/>
        </w:rPr>
        <w:t xml:space="preserve"> from</w:t>
      </w:r>
      <w:r w:rsidR="00FD4ABF">
        <w:rPr>
          <w:rStyle w:val="e24kjd"/>
        </w:rPr>
        <w:t xml:space="preserve"> a fictional</w:t>
      </w:r>
      <w:r w:rsidRPr="00AA022E">
        <w:rPr>
          <w:rStyle w:val="e24kjd"/>
        </w:rPr>
        <w:t xml:space="preserve"> disability advocacy organisation </w:t>
      </w:r>
      <w:r w:rsidR="00FD4ABF">
        <w:rPr>
          <w:rStyle w:val="e24kjd"/>
        </w:rPr>
        <w:t xml:space="preserve">– </w:t>
      </w:r>
      <w:r w:rsidR="00FD4ABF" w:rsidRPr="00A32CD5">
        <w:rPr>
          <w:rStyle w:val="e24kjd"/>
          <w:i/>
        </w:rPr>
        <w:t>All Areas Advocacy</w:t>
      </w:r>
      <w:r w:rsidRPr="00AA022E">
        <w:rPr>
          <w:rStyle w:val="e24kjd"/>
        </w:rPr>
        <w:t>.</w:t>
      </w:r>
    </w:p>
    <w:p w:rsidR="00A32CD5" w:rsidRDefault="00A32CD5" w:rsidP="00F152A0">
      <w:pPr>
        <w:pStyle w:val="Body"/>
        <w:rPr>
          <w:rStyle w:val="e24kjd"/>
        </w:rPr>
      </w:pPr>
    </w:p>
    <w:p w:rsidR="00A32CD5" w:rsidRDefault="00A32CD5" w:rsidP="00F152A0">
      <w:pPr>
        <w:pStyle w:val="Body"/>
        <w:rPr>
          <w:rStyle w:val="e24kjd"/>
        </w:rPr>
      </w:pPr>
      <w:r>
        <w:rPr>
          <w:rStyle w:val="e24kjd"/>
        </w:rPr>
        <w:t>You will work through a series of real life scenarios to get practical experience in applying the principles and skills of disability advocacy.</w:t>
      </w:r>
    </w:p>
    <w:p w:rsidR="00AA022E" w:rsidRDefault="00AA022E" w:rsidP="00F152A0">
      <w:pPr>
        <w:pStyle w:val="Body"/>
        <w:rPr>
          <w:rStyle w:val="e24kjd"/>
        </w:rPr>
      </w:pPr>
    </w:p>
    <w:p w:rsidR="00BB41C5" w:rsidRDefault="00F152A0">
      <w:pPr>
        <w:pStyle w:val="Body"/>
        <w:rPr>
          <w:rStyle w:val="e24kjd"/>
        </w:rPr>
      </w:pPr>
      <w:r>
        <w:t>In this course you will learn:</w:t>
      </w:r>
    </w:p>
    <w:p w:rsidR="00BB41C5" w:rsidRDefault="007E18DC">
      <w:pPr>
        <w:pStyle w:val="ListParagraph"/>
        <w:numPr>
          <w:ilvl w:val="0"/>
          <w:numId w:val="2"/>
        </w:numPr>
      </w:pPr>
      <w:r>
        <w:t>The mindset required to be an effective advocate</w:t>
      </w:r>
    </w:p>
    <w:p w:rsidR="007E18DC" w:rsidRDefault="007E18DC" w:rsidP="007E18DC">
      <w:pPr>
        <w:pStyle w:val="ListParagraph"/>
        <w:numPr>
          <w:ilvl w:val="0"/>
          <w:numId w:val="2"/>
        </w:numPr>
      </w:pPr>
      <w:r>
        <w:t>T</w:t>
      </w:r>
      <w:r w:rsidRPr="007E18DC">
        <w:t xml:space="preserve">he skills and advocacy principles </w:t>
      </w:r>
      <w:r>
        <w:t>advocates apply</w:t>
      </w:r>
      <w:r w:rsidRPr="007E18DC">
        <w:t xml:space="preserve"> in their work</w:t>
      </w:r>
    </w:p>
    <w:p w:rsidR="007E18DC" w:rsidRDefault="007E18DC" w:rsidP="007E18DC">
      <w:pPr>
        <w:pStyle w:val="ListParagraph"/>
        <w:numPr>
          <w:ilvl w:val="0"/>
          <w:numId w:val="2"/>
        </w:numPr>
      </w:pPr>
      <w:r>
        <w:t xml:space="preserve">How the </w:t>
      </w:r>
      <w:r w:rsidRPr="007E18DC">
        <w:t xml:space="preserve">intake process </w:t>
      </w:r>
      <w:r>
        <w:t xml:space="preserve">works </w:t>
      </w:r>
    </w:p>
    <w:p w:rsidR="007E18DC" w:rsidRDefault="007E18DC" w:rsidP="007E18DC">
      <w:pPr>
        <w:pStyle w:val="ListParagraph"/>
        <w:numPr>
          <w:ilvl w:val="0"/>
          <w:numId w:val="2"/>
        </w:numPr>
      </w:pPr>
      <w:r>
        <w:t>C</w:t>
      </w:r>
      <w:r w:rsidRPr="007E18DC">
        <w:t>reate an inclusive environment that makes your c</w:t>
      </w:r>
      <w:r>
        <w:t>lients feel respected and heard</w:t>
      </w:r>
    </w:p>
    <w:p w:rsidR="007E18DC" w:rsidRDefault="00471ED7" w:rsidP="00471ED7">
      <w:pPr>
        <w:pStyle w:val="ListParagraph"/>
        <w:numPr>
          <w:ilvl w:val="0"/>
          <w:numId w:val="2"/>
        </w:numPr>
      </w:pPr>
      <w:r>
        <w:t>Learn</w:t>
      </w:r>
      <w:r w:rsidRPr="00471ED7">
        <w:t xml:space="preserve"> </w:t>
      </w:r>
      <w:r>
        <w:t>how to develop an advocacy plan</w:t>
      </w:r>
    </w:p>
    <w:p w:rsidR="00471ED7" w:rsidRDefault="00471ED7" w:rsidP="00471ED7">
      <w:pPr>
        <w:pStyle w:val="ListParagraph"/>
        <w:numPr>
          <w:ilvl w:val="0"/>
          <w:numId w:val="2"/>
        </w:numPr>
      </w:pPr>
      <w:r>
        <w:t xml:space="preserve">How to apply </w:t>
      </w:r>
      <w:r w:rsidRPr="00471ED7">
        <w:t>decision making, judgemen</w:t>
      </w:r>
      <w:r>
        <w:t>t and negotiation skills in practical scenarios</w:t>
      </w:r>
    </w:p>
    <w:p w:rsidR="00471ED7" w:rsidRDefault="00471ED7" w:rsidP="00471ED7">
      <w:pPr>
        <w:pStyle w:val="ListParagraph"/>
        <w:numPr>
          <w:ilvl w:val="0"/>
          <w:numId w:val="2"/>
        </w:numPr>
      </w:pPr>
      <w:r>
        <w:t>H</w:t>
      </w:r>
      <w:r w:rsidRPr="00471ED7">
        <w:t>ow to loo</w:t>
      </w:r>
      <w:r>
        <w:t>k after yourself as an advocate</w:t>
      </w:r>
    </w:p>
    <w:p w:rsidR="00BB41C5" w:rsidRDefault="00BB41C5">
      <w:pPr>
        <w:pStyle w:val="Body"/>
        <w:rPr>
          <w:rFonts w:ascii="Helvetica" w:eastAsia="Helvetica" w:hAnsi="Helvetica" w:cs="Helvetica"/>
        </w:rPr>
      </w:pPr>
    </w:p>
    <w:p w:rsidR="00BB41C5" w:rsidRDefault="00F152A0">
      <w:pPr>
        <w:pStyle w:val="Body"/>
      </w:pPr>
      <w:r>
        <w:t>This course is available to anyone, free of charge, through the DARU website.</w:t>
      </w:r>
    </w:p>
    <w:p w:rsidR="00BB41C5" w:rsidRDefault="00BB41C5">
      <w:pPr>
        <w:pStyle w:val="Body"/>
        <w:rPr>
          <w:rFonts w:ascii="Helvetica" w:eastAsia="Helvetica" w:hAnsi="Helvetica" w:cs="Helvetica"/>
        </w:rPr>
      </w:pPr>
    </w:p>
    <w:p w:rsidR="00BB41C5" w:rsidRDefault="00F152A0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Who is this course for?</w:t>
      </w:r>
    </w:p>
    <w:p w:rsidR="00BB41C5" w:rsidRDefault="00BB41C5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:rsidR="00BB41C5" w:rsidRDefault="00F152A0">
      <w:pPr>
        <w:pStyle w:val="Body"/>
        <w:rPr>
          <w:rStyle w:val="e24kjd"/>
        </w:rPr>
      </w:pPr>
      <w:r>
        <w:t xml:space="preserve">This course is primarily designed for disability advocates </w:t>
      </w:r>
      <w:r w:rsidR="00471ED7">
        <w:t>working in funded disability advocacy organisations in Victoria.</w:t>
      </w:r>
      <w:r>
        <w:t xml:space="preserve"> However, anyone who </w:t>
      </w:r>
      <w:r w:rsidR="00471ED7">
        <w:t xml:space="preserve">does advocacy in their everyday lives </w:t>
      </w:r>
      <w:r>
        <w:t>will find this course valuable, including:</w:t>
      </w:r>
    </w:p>
    <w:p w:rsidR="00471ED7" w:rsidRDefault="00471ED7" w:rsidP="00680BA5">
      <w:pPr>
        <w:pStyle w:val="Body"/>
        <w:numPr>
          <w:ilvl w:val="0"/>
          <w:numId w:val="10"/>
        </w:numPr>
      </w:pPr>
      <w:r>
        <w:t>People with disability</w:t>
      </w:r>
    </w:p>
    <w:p w:rsidR="00BB41C5" w:rsidRDefault="00471ED7" w:rsidP="00680BA5">
      <w:pPr>
        <w:pStyle w:val="Body"/>
        <w:numPr>
          <w:ilvl w:val="0"/>
          <w:numId w:val="10"/>
        </w:numPr>
        <w:rPr>
          <w:rStyle w:val="e24kjd"/>
        </w:rPr>
      </w:pPr>
      <w:r>
        <w:rPr>
          <w:rStyle w:val="e24kjd"/>
        </w:rPr>
        <w:t>Parents and other family members</w:t>
      </w:r>
    </w:p>
    <w:p w:rsidR="00471ED7" w:rsidRDefault="00471ED7" w:rsidP="00680BA5">
      <w:pPr>
        <w:pStyle w:val="Body"/>
        <w:numPr>
          <w:ilvl w:val="0"/>
          <w:numId w:val="10"/>
        </w:numPr>
        <w:rPr>
          <w:rStyle w:val="e24kjd"/>
        </w:rPr>
      </w:pPr>
      <w:r>
        <w:t>Disability support workers</w:t>
      </w:r>
    </w:p>
    <w:p w:rsidR="00BB41C5" w:rsidRDefault="00471ED7" w:rsidP="00680BA5">
      <w:pPr>
        <w:pStyle w:val="Body"/>
        <w:numPr>
          <w:ilvl w:val="0"/>
          <w:numId w:val="10"/>
        </w:numPr>
      </w:pPr>
      <w:r>
        <w:t>Allied Health Professionals</w:t>
      </w:r>
    </w:p>
    <w:p w:rsidR="00471ED7" w:rsidRDefault="00471ED7" w:rsidP="00680BA5">
      <w:pPr>
        <w:pStyle w:val="Body"/>
        <w:numPr>
          <w:ilvl w:val="0"/>
          <w:numId w:val="10"/>
        </w:numPr>
      </w:pPr>
      <w:r>
        <w:t>Government representatives.</w:t>
      </w:r>
    </w:p>
    <w:p w:rsidR="00F152A0" w:rsidRDefault="00F152A0">
      <w:pPr>
        <w:pStyle w:val="Body"/>
      </w:pPr>
    </w:p>
    <w:p w:rsidR="00BB41C5" w:rsidRDefault="00F152A0">
      <w:pPr>
        <w:pStyle w:val="Body"/>
        <w:rPr>
          <w:rStyle w:val="e24kjd"/>
        </w:rPr>
      </w:pPr>
      <w:r>
        <w:t xml:space="preserve">For more information on how to access this course visit: </w:t>
      </w:r>
      <w:hyperlink r:id="rId7" w:history="1">
        <w:r>
          <w:rPr>
            <w:rStyle w:val="Hyperlink0"/>
          </w:rPr>
          <w:t>http://www.daru.org.au/course/</w:t>
        </w:r>
        <w:r w:rsidR="00471ED7" w:rsidRPr="00471ED7">
          <w:rPr>
            <w:rStyle w:val="Hyperlink0"/>
          </w:rPr>
          <w:t>best-practice-in-disability-advocacy</w:t>
        </w:r>
      </w:hyperlink>
      <w:r>
        <w:t xml:space="preserve"> or phone 03 9639 5807 or email admin@daru.org.au</w:t>
      </w:r>
    </w:p>
    <w:p w:rsidR="00BB41C5" w:rsidRDefault="00BB41C5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:rsidR="00BB41C5" w:rsidRDefault="00F152A0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Modules</w:t>
      </w:r>
    </w:p>
    <w:p w:rsidR="00BB41C5" w:rsidRDefault="00BB41C5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:rsidR="00471ED7" w:rsidRDefault="00471ED7" w:rsidP="00471ED7">
      <w:pPr>
        <w:pStyle w:val="ListParagraph"/>
        <w:numPr>
          <w:ilvl w:val="0"/>
          <w:numId w:val="7"/>
        </w:numPr>
        <w:rPr>
          <w:rFonts w:ascii="Helvetica" w:hAnsi="Helvetica"/>
          <w:sz w:val="32"/>
          <w:szCs w:val="32"/>
        </w:rPr>
      </w:pPr>
      <w:r w:rsidRPr="00471ED7">
        <w:rPr>
          <w:rFonts w:ascii="Helvetica" w:hAnsi="Helvetica"/>
          <w:sz w:val="32"/>
          <w:szCs w:val="32"/>
        </w:rPr>
        <w:t xml:space="preserve">What </w:t>
      </w:r>
      <w:r w:rsidR="00DB6146">
        <w:rPr>
          <w:rFonts w:ascii="Helvetica" w:hAnsi="Helvetica"/>
          <w:sz w:val="32"/>
          <w:szCs w:val="32"/>
        </w:rPr>
        <w:t>does it take</w:t>
      </w:r>
      <w:r w:rsidRPr="00471ED7">
        <w:rPr>
          <w:rFonts w:ascii="Helvetica" w:hAnsi="Helvetica"/>
          <w:sz w:val="32"/>
          <w:szCs w:val="32"/>
        </w:rPr>
        <w:t xml:space="preserve"> to be a disability advocate</w:t>
      </w:r>
      <w:r w:rsidR="00DB6146">
        <w:rPr>
          <w:rFonts w:ascii="Helvetica" w:hAnsi="Helvetica"/>
          <w:sz w:val="32"/>
          <w:szCs w:val="32"/>
        </w:rPr>
        <w:t>?</w:t>
      </w:r>
      <w:bookmarkStart w:id="0" w:name="_GoBack"/>
      <w:bookmarkEnd w:id="0"/>
    </w:p>
    <w:p w:rsidR="00471ED7" w:rsidRDefault="00471ED7">
      <w:pPr>
        <w:pStyle w:val="ListParagraph"/>
        <w:rPr>
          <w:rFonts w:ascii="Helvetica" w:hAnsi="Helvetica"/>
          <w:sz w:val="32"/>
          <w:szCs w:val="32"/>
        </w:rPr>
      </w:pPr>
    </w:p>
    <w:p w:rsidR="00BB41C5" w:rsidRDefault="00471ED7" w:rsidP="00583961">
      <w:pPr>
        <w:pStyle w:val="ListParagraph"/>
        <w:ind w:left="1080"/>
        <w:rPr>
          <w:rStyle w:val="e24kjd"/>
        </w:rPr>
      </w:pPr>
      <w:r w:rsidRPr="00471ED7">
        <w:rPr>
          <w:rStyle w:val="e24kjd"/>
        </w:rPr>
        <w:lastRenderedPageBreak/>
        <w:t>The aim of this module is to learn about what disability advocacy is, why it exists</w:t>
      </w:r>
      <w:r w:rsidR="008C54FB">
        <w:rPr>
          <w:rStyle w:val="e24kjd"/>
        </w:rPr>
        <w:t>, ableism and its effects on people with disability</w:t>
      </w:r>
      <w:r w:rsidR="00A32CD5">
        <w:rPr>
          <w:rStyle w:val="e24kjd"/>
        </w:rPr>
        <w:t>,</w:t>
      </w:r>
      <w:r w:rsidR="008C54FB">
        <w:rPr>
          <w:rStyle w:val="e24kjd"/>
        </w:rPr>
        <w:t xml:space="preserve"> </w:t>
      </w:r>
      <w:r w:rsidRPr="00471ED7">
        <w:rPr>
          <w:rStyle w:val="e24kjd"/>
        </w:rPr>
        <w:t>and the mindset required to be an effective advocate.</w:t>
      </w:r>
    </w:p>
    <w:p w:rsidR="00471ED7" w:rsidRDefault="00471ED7" w:rsidP="00583961">
      <w:pPr>
        <w:pStyle w:val="ListParagraph"/>
        <w:ind w:left="1080"/>
        <w:rPr>
          <w:rStyle w:val="e24kjd"/>
        </w:rPr>
      </w:pPr>
    </w:p>
    <w:p w:rsidR="00471ED7" w:rsidRDefault="00471ED7" w:rsidP="00471ED7">
      <w:pPr>
        <w:pStyle w:val="ListParagraph"/>
        <w:numPr>
          <w:ilvl w:val="0"/>
          <w:numId w:val="7"/>
        </w:numPr>
        <w:rPr>
          <w:rFonts w:ascii="Helvetica" w:hAnsi="Helvetica"/>
          <w:sz w:val="32"/>
          <w:szCs w:val="32"/>
        </w:rPr>
      </w:pPr>
      <w:r w:rsidRPr="00471ED7">
        <w:rPr>
          <w:rFonts w:ascii="Helvetica" w:hAnsi="Helvetica"/>
          <w:sz w:val="32"/>
          <w:szCs w:val="32"/>
        </w:rPr>
        <w:t>Individual Advocacy</w:t>
      </w:r>
    </w:p>
    <w:p w:rsidR="007B0E25" w:rsidRDefault="00471ED7" w:rsidP="00583961">
      <w:pPr>
        <w:pStyle w:val="ListParagraph"/>
        <w:ind w:left="1080"/>
        <w:rPr>
          <w:rStyle w:val="e24kjd"/>
        </w:rPr>
      </w:pPr>
      <w:r w:rsidRPr="00471ED7">
        <w:rPr>
          <w:rStyle w:val="e24kjd"/>
        </w:rPr>
        <w:t>In this module we’ll hear first-hand from advocates who provide individual, self and systemic advocacy for people with disability.</w:t>
      </w:r>
      <w:r w:rsidR="00A32CD5">
        <w:rPr>
          <w:rStyle w:val="e24kjd"/>
        </w:rPr>
        <w:t xml:space="preserve"> We will then look specifically at individual advocacy and</w:t>
      </w:r>
      <w:r w:rsidRPr="00471ED7">
        <w:rPr>
          <w:rStyle w:val="e24kjd"/>
        </w:rPr>
        <w:t xml:space="preserve"> introduce the skills and advocacy prin</w:t>
      </w:r>
      <w:r>
        <w:rPr>
          <w:rStyle w:val="e24kjd"/>
        </w:rPr>
        <w:t>ciples appl</w:t>
      </w:r>
      <w:r w:rsidR="00A32CD5">
        <w:rPr>
          <w:rStyle w:val="e24kjd"/>
        </w:rPr>
        <w:t>ied</w:t>
      </w:r>
      <w:r>
        <w:rPr>
          <w:rStyle w:val="e24kjd"/>
        </w:rPr>
        <w:t xml:space="preserve"> in their work</w:t>
      </w:r>
      <w:r w:rsidR="00F152A0">
        <w:t>.</w:t>
      </w:r>
    </w:p>
    <w:p w:rsidR="007B0E25" w:rsidRDefault="007B0E25" w:rsidP="007B0E25">
      <w:pPr>
        <w:pStyle w:val="ListParagraph"/>
        <w:rPr>
          <w:rStyle w:val="e24kjd"/>
        </w:rPr>
      </w:pPr>
    </w:p>
    <w:p w:rsidR="00BB41C5" w:rsidRPr="007B0E25" w:rsidRDefault="007B0E25" w:rsidP="007B0E25">
      <w:pPr>
        <w:pStyle w:val="ListParagraph"/>
        <w:numPr>
          <w:ilvl w:val="0"/>
          <w:numId w:val="7"/>
        </w:numPr>
        <w:rPr>
          <w:rFonts w:ascii="Helvetica" w:eastAsia="Helvetica" w:hAnsi="Helvetica" w:cs="Helvetica"/>
          <w:sz w:val="32"/>
          <w:szCs w:val="32"/>
        </w:rPr>
      </w:pPr>
      <w:r w:rsidRPr="007B0E25">
        <w:rPr>
          <w:rFonts w:ascii="Helvetica" w:hAnsi="Helvetica"/>
          <w:sz w:val="32"/>
          <w:szCs w:val="32"/>
        </w:rPr>
        <w:t>Intake process</w:t>
      </w:r>
      <w:r w:rsidRPr="007B0E25">
        <w:rPr>
          <w:rFonts w:ascii="Helvetica" w:eastAsia="Helvetica" w:hAnsi="Helvetica" w:cs="Helvetica"/>
          <w:sz w:val="32"/>
          <w:szCs w:val="32"/>
        </w:rPr>
        <w:t xml:space="preserve"> </w:t>
      </w:r>
      <w:r w:rsidR="00F152A0" w:rsidRPr="007B0E25">
        <w:rPr>
          <w:rFonts w:ascii="Helvetica" w:eastAsia="Helvetica" w:hAnsi="Helvetica" w:cs="Helvetica"/>
          <w:sz w:val="32"/>
          <w:szCs w:val="32"/>
        </w:rPr>
        <w:br/>
      </w:r>
      <w:r w:rsidRPr="007B0E25">
        <w:t xml:space="preserve">This module you will start </w:t>
      </w:r>
      <w:r w:rsidR="00A32CD5">
        <w:t xml:space="preserve">working at </w:t>
      </w:r>
      <w:r w:rsidR="00A32CD5" w:rsidRPr="00A32CD5">
        <w:rPr>
          <w:i/>
        </w:rPr>
        <w:t>All Areas Advocacy</w:t>
      </w:r>
      <w:r w:rsidR="00A32CD5">
        <w:t xml:space="preserve"> </w:t>
      </w:r>
      <w:r w:rsidRPr="007B0E25">
        <w:t>applying the principles and skills required to be an effective advocate.  We will begin with the intake process and journey through to your initial meeting with the client.</w:t>
      </w:r>
      <w:r w:rsidR="00F152A0">
        <w:br/>
      </w:r>
    </w:p>
    <w:p w:rsidR="00BB41C5" w:rsidRPr="007B0E25" w:rsidRDefault="007B0E25" w:rsidP="007B0E25">
      <w:pPr>
        <w:pStyle w:val="ListParagraph"/>
        <w:numPr>
          <w:ilvl w:val="0"/>
          <w:numId w:val="7"/>
        </w:numPr>
        <w:rPr>
          <w:rFonts w:ascii="Helvetica" w:hAnsi="Helvetica"/>
          <w:sz w:val="32"/>
          <w:szCs w:val="32"/>
        </w:rPr>
      </w:pPr>
      <w:r w:rsidRPr="007B0E25">
        <w:rPr>
          <w:rStyle w:val="e24kjd"/>
          <w:rFonts w:ascii="Helvetica" w:hAnsi="Helvetica"/>
          <w:sz w:val="32"/>
          <w:szCs w:val="32"/>
        </w:rPr>
        <w:t>How to be Inclusive</w:t>
      </w:r>
      <w:r w:rsidR="00F152A0">
        <w:br/>
      </w:r>
      <w:r w:rsidRPr="007B0E25">
        <w:t>This module will build your competency in disability awareness and give you the confidence to create an inclusive environment that makes your clients feel respected and heard.</w:t>
      </w:r>
      <w:r w:rsidR="00F152A0">
        <w:br/>
      </w:r>
    </w:p>
    <w:p w:rsidR="00BB41C5" w:rsidRDefault="00F648DC" w:rsidP="007B0E25">
      <w:pPr>
        <w:pStyle w:val="ListParagraph"/>
        <w:numPr>
          <w:ilvl w:val="0"/>
          <w:numId w:val="7"/>
        </w:numPr>
        <w:rPr>
          <w:rFonts w:ascii="Helvetica" w:eastAsia="Helvetica" w:hAnsi="Helvetica" w:cs="Helvetica"/>
          <w:sz w:val="32"/>
          <w:szCs w:val="32"/>
        </w:rPr>
      </w:pPr>
      <w:hyperlink r:id="rId8" w:history="1">
        <w:r w:rsidR="007B0E25" w:rsidRPr="007B0E25">
          <w:rPr>
            <w:rStyle w:val="Hyperlink1"/>
            <w:rFonts w:ascii="Helvetica" w:hAnsi="Helvetica"/>
            <w:sz w:val="32"/>
            <w:szCs w:val="32"/>
          </w:rPr>
          <w:t>Managing advocacy cases</w:t>
        </w:r>
        <w:r w:rsidR="00F152A0">
          <w:rPr>
            <w:rStyle w:val="Hyperlink1"/>
            <w:rFonts w:ascii="Helvetica" w:hAnsi="Helvetica"/>
            <w:sz w:val="32"/>
            <w:szCs w:val="32"/>
          </w:rPr>
          <w:t xml:space="preserve"> </w:t>
        </w:r>
      </w:hyperlink>
      <w:r w:rsidR="00F152A0">
        <w:rPr>
          <w:rFonts w:ascii="Helvetica" w:eastAsia="Helvetica" w:hAnsi="Helvetica" w:cs="Helvetica"/>
          <w:sz w:val="32"/>
          <w:szCs w:val="32"/>
        </w:rPr>
        <w:br/>
      </w:r>
      <w:r w:rsidR="007B0E25" w:rsidRPr="007B0E25">
        <w:t xml:space="preserve">This module will start using your new advocacy skills in managing your own advocacy case by learning how </w:t>
      </w:r>
      <w:r w:rsidR="0034314B">
        <w:t>to develop an advocacy plan, taking into consideration consent, privacy, conflict of interest and creating case notes.</w:t>
      </w:r>
      <w:r w:rsidR="00F152A0">
        <w:br/>
      </w:r>
    </w:p>
    <w:p w:rsidR="00BB41C5" w:rsidRDefault="007B0E25" w:rsidP="007B0E25">
      <w:pPr>
        <w:pStyle w:val="ListParagraph"/>
        <w:numPr>
          <w:ilvl w:val="0"/>
          <w:numId w:val="7"/>
        </w:numPr>
        <w:rPr>
          <w:rFonts w:ascii="Helvetica" w:hAnsi="Helvetica"/>
          <w:sz w:val="32"/>
          <w:szCs w:val="32"/>
        </w:rPr>
      </w:pPr>
      <w:r w:rsidRPr="007B0E25">
        <w:rPr>
          <w:rFonts w:ascii="Helvetica" w:hAnsi="Helvetica"/>
          <w:sz w:val="32"/>
          <w:szCs w:val="32"/>
        </w:rPr>
        <w:t>Advocacy in Action</w:t>
      </w:r>
      <w:r w:rsidR="00F152A0">
        <w:rPr>
          <w:rFonts w:ascii="Helvetica" w:eastAsia="Helvetica" w:hAnsi="Helvetica" w:cs="Helvetica"/>
          <w:sz w:val="32"/>
          <w:szCs w:val="32"/>
        </w:rPr>
        <w:br/>
      </w:r>
      <w:r w:rsidRPr="007B0E25">
        <w:t>This module looks at more complicated cases where your decision making, judgement and negotiation skills will be put into practice.</w:t>
      </w:r>
      <w:r w:rsidR="00F152A0">
        <w:br/>
      </w:r>
    </w:p>
    <w:p w:rsidR="00BB41C5" w:rsidRDefault="007B0E25" w:rsidP="007B0E25">
      <w:pPr>
        <w:pStyle w:val="ListParagraph"/>
        <w:numPr>
          <w:ilvl w:val="0"/>
          <w:numId w:val="7"/>
        </w:numPr>
        <w:rPr>
          <w:rFonts w:ascii="Helvetica" w:hAnsi="Helvetica"/>
          <w:sz w:val="32"/>
          <w:szCs w:val="32"/>
        </w:rPr>
      </w:pPr>
      <w:r w:rsidRPr="007B0E25">
        <w:rPr>
          <w:rFonts w:ascii="Helvetica" w:hAnsi="Helvetica"/>
          <w:sz w:val="32"/>
          <w:szCs w:val="32"/>
        </w:rPr>
        <w:t>Self care</w:t>
      </w:r>
      <w:r w:rsidR="00F152A0">
        <w:rPr>
          <w:rFonts w:ascii="Helvetica" w:eastAsia="Helvetica" w:hAnsi="Helvetica" w:cs="Helvetica"/>
          <w:sz w:val="32"/>
          <w:szCs w:val="32"/>
        </w:rPr>
        <w:br/>
      </w:r>
      <w:r w:rsidRPr="007B0E25">
        <w:t>Disability advocates can take on some emotionally draining cases. As a result, advocates can be highly susceptible to burnout and vicarious trauma. This module looks at how to look after yourself as an advocate.</w:t>
      </w:r>
      <w:r w:rsidR="00F152A0">
        <w:br/>
      </w:r>
    </w:p>
    <w:p w:rsidR="00BB41C5" w:rsidRDefault="00BB41C5">
      <w:pPr>
        <w:pStyle w:val="Body"/>
        <w:rPr>
          <w:rFonts w:ascii="Helvetica" w:eastAsia="Helvetica" w:hAnsi="Helvetica" w:cs="Helvetica"/>
        </w:rPr>
      </w:pPr>
    </w:p>
    <w:p w:rsidR="00BB41C5" w:rsidRDefault="00F152A0">
      <w:pPr>
        <w:pStyle w:val="Body"/>
        <w:rPr>
          <w:sz w:val="32"/>
          <w:szCs w:val="32"/>
        </w:rPr>
      </w:pPr>
      <w:r>
        <w:rPr>
          <w:sz w:val="32"/>
          <w:szCs w:val="32"/>
        </w:rPr>
        <w:t>Acknowledgements</w:t>
      </w:r>
    </w:p>
    <w:p w:rsidR="00BB41C5" w:rsidRDefault="00BB41C5">
      <w:pPr>
        <w:pStyle w:val="Body"/>
        <w:rPr>
          <w:rStyle w:val="e24kjd"/>
        </w:rPr>
      </w:pPr>
    </w:p>
    <w:p w:rsidR="00F152A0" w:rsidRDefault="00F152A0">
      <w:pPr>
        <w:pStyle w:val="Body"/>
      </w:pPr>
      <w:r w:rsidRPr="00F152A0">
        <w:t>This project was made possible through the support of VCOSS, Victoria State Government and Disability Advocacy Victoria Inc.</w:t>
      </w:r>
    </w:p>
    <w:p w:rsidR="00F152A0" w:rsidRDefault="00F152A0">
      <w:pPr>
        <w:pStyle w:val="Body"/>
      </w:pPr>
    </w:p>
    <w:p w:rsidR="00BB41C5" w:rsidRDefault="00F152A0">
      <w:pPr>
        <w:pStyle w:val="Body"/>
      </w:pPr>
      <w:r>
        <w:lastRenderedPageBreak/>
        <w:t xml:space="preserve">DARU would like to acknowledge the </w:t>
      </w:r>
      <w:r w:rsidR="00583961">
        <w:t>disability advocates and people with disability featuring in this course who have provided valuable subject knowledge and expertise.</w:t>
      </w:r>
    </w:p>
    <w:sectPr w:rsidR="00BB41C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DC" w:rsidRDefault="00F648DC">
      <w:r>
        <w:separator/>
      </w:r>
    </w:p>
  </w:endnote>
  <w:endnote w:type="continuationSeparator" w:id="0">
    <w:p w:rsidR="00F648DC" w:rsidRDefault="00F6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DC" w:rsidRDefault="00F648DC">
      <w:r>
        <w:separator/>
      </w:r>
    </w:p>
  </w:footnote>
  <w:footnote w:type="continuationSeparator" w:id="0">
    <w:p w:rsidR="00F648DC" w:rsidRDefault="00F6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30D"/>
    <w:multiLevelType w:val="hybridMultilevel"/>
    <w:tmpl w:val="00B09FD8"/>
    <w:lvl w:ilvl="0" w:tplc="12E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CDAB2" w:tentative="1">
      <w:start w:val="1"/>
      <w:numFmt w:val="lowerLetter"/>
      <w:lvlText w:val="%2."/>
      <w:lvlJc w:val="left"/>
      <w:pPr>
        <w:ind w:left="1800" w:hanging="360"/>
      </w:pPr>
    </w:lvl>
    <w:lvl w:ilvl="2" w:tplc="57302582" w:tentative="1">
      <w:start w:val="1"/>
      <w:numFmt w:val="lowerRoman"/>
      <w:lvlText w:val="%3."/>
      <w:lvlJc w:val="right"/>
      <w:pPr>
        <w:ind w:left="2520" w:hanging="180"/>
      </w:pPr>
    </w:lvl>
    <w:lvl w:ilvl="3" w:tplc="7214D9F4" w:tentative="1">
      <w:start w:val="1"/>
      <w:numFmt w:val="decimal"/>
      <w:lvlText w:val="%4."/>
      <w:lvlJc w:val="left"/>
      <w:pPr>
        <w:ind w:left="3240" w:hanging="360"/>
      </w:pPr>
    </w:lvl>
    <w:lvl w:ilvl="4" w:tplc="0BBA1CB6" w:tentative="1">
      <w:start w:val="1"/>
      <w:numFmt w:val="lowerLetter"/>
      <w:lvlText w:val="%5."/>
      <w:lvlJc w:val="left"/>
      <w:pPr>
        <w:ind w:left="3960" w:hanging="360"/>
      </w:pPr>
    </w:lvl>
    <w:lvl w:ilvl="5" w:tplc="EC806F6E" w:tentative="1">
      <w:start w:val="1"/>
      <w:numFmt w:val="lowerRoman"/>
      <w:lvlText w:val="%6."/>
      <w:lvlJc w:val="right"/>
      <w:pPr>
        <w:ind w:left="4680" w:hanging="180"/>
      </w:pPr>
    </w:lvl>
    <w:lvl w:ilvl="6" w:tplc="6624ED30" w:tentative="1">
      <w:start w:val="1"/>
      <w:numFmt w:val="decimal"/>
      <w:lvlText w:val="%7."/>
      <w:lvlJc w:val="left"/>
      <w:pPr>
        <w:ind w:left="5400" w:hanging="360"/>
      </w:pPr>
    </w:lvl>
    <w:lvl w:ilvl="7" w:tplc="D6147B7C" w:tentative="1">
      <w:start w:val="1"/>
      <w:numFmt w:val="lowerLetter"/>
      <w:lvlText w:val="%8."/>
      <w:lvlJc w:val="left"/>
      <w:pPr>
        <w:ind w:left="6120" w:hanging="360"/>
      </w:pPr>
    </w:lvl>
    <w:lvl w:ilvl="8" w:tplc="AA5AC2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62EF6"/>
    <w:multiLevelType w:val="hybridMultilevel"/>
    <w:tmpl w:val="A7EC9FBA"/>
    <w:lvl w:ilvl="0" w:tplc="8E3C1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036C56"/>
    <w:multiLevelType w:val="hybridMultilevel"/>
    <w:tmpl w:val="EFC29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5644"/>
    <w:multiLevelType w:val="hybridMultilevel"/>
    <w:tmpl w:val="57B8C7B8"/>
    <w:lvl w:ilvl="0" w:tplc="8E3C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551C"/>
    <w:multiLevelType w:val="hybridMultilevel"/>
    <w:tmpl w:val="BEB4AFCE"/>
    <w:styleLink w:val="ImportedStyle1"/>
    <w:lvl w:ilvl="0" w:tplc="15CC98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90005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90001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9000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90001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90005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3B2C02"/>
    <w:multiLevelType w:val="hybridMultilevel"/>
    <w:tmpl w:val="0C544760"/>
    <w:lvl w:ilvl="0" w:tplc="2600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2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6E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A6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0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06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6E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0F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E5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54C11"/>
    <w:multiLevelType w:val="singleLevel"/>
    <w:tmpl w:val="8E3C17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016D30"/>
    <w:multiLevelType w:val="hybridMultilevel"/>
    <w:tmpl w:val="296EDEEC"/>
    <w:styleLink w:val="ImportedStyle2"/>
    <w:lvl w:ilvl="0" w:tplc="EA6CF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621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6637C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440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C4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2A032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C2F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AA5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070C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BF07EC"/>
    <w:multiLevelType w:val="hybridMultilevel"/>
    <w:tmpl w:val="2FE6E7CE"/>
    <w:lvl w:ilvl="0" w:tplc="12E09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A50AB"/>
    <w:multiLevelType w:val="hybridMultilevel"/>
    <w:tmpl w:val="BEB4AFCE"/>
    <w:numStyleLink w:val="ImportedStyle1"/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C5"/>
    <w:rsid w:val="0034314B"/>
    <w:rsid w:val="00471ED7"/>
    <w:rsid w:val="00583961"/>
    <w:rsid w:val="00680BA5"/>
    <w:rsid w:val="007B0E25"/>
    <w:rsid w:val="007E18DC"/>
    <w:rsid w:val="00860DF2"/>
    <w:rsid w:val="00893AE6"/>
    <w:rsid w:val="008C54FB"/>
    <w:rsid w:val="00A32CD5"/>
    <w:rsid w:val="00AA022E"/>
    <w:rsid w:val="00BB41C5"/>
    <w:rsid w:val="00C30FF6"/>
    <w:rsid w:val="00D73803"/>
    <w:rsid w:val="00DB6146"/>
    <w:rsid w:val="00F152A0"/>
    <w:rsid w:val="00F648DC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F6E51-127F-428D-A112-437FA907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e24kjd">
    <w:name w:val="e24kjd"/>
    <w:rPr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outline w:val="0"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u.org.au/modules/module-5-integration-support-group-participant-perspectives?course_id=13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u.org.au/course/best-practice-in-disability-advoc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Cavenagh</dc:creator>
  <cp:lastModifiedBy>Damian Cavenagh</cp:lastModifiedBy>
  <cp:revision>9</cp:revision>
  <dcterms:created xsi:type="dcterms:W3CDTF">2020-03-02T23:00:00Z</dcterms:created>
  <dcterms:modified xsi:type="dcterms:W3CDTF">2020-04-02T22:56:00Z</dcterms:modified>
</cp:coreProperties>
</file>