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59AA" w:rsidRPr="00D70FF6" w:rsidRDefault="000B73EF">
      <w:pPr>
        <w:pStyle w:val="Title"/>
        <w:rPr>
          <w:rFonts w:ascii="Arial" w:hAnsi="Arial" w:cs="Arial"/>
        </w:rPr>
      </w:pPr>
      <w:r w:rsidRPr="00D70FF6">
        <w:rPr>
          <w:rFonts w:ascii="Arial" w:hAnsi="Arial" w:cs="Arial"/>
        </w:rPr>
        <w:t xml:space="preserve">Principles of Disability Advocacy </w:t>
      </w:r>
    </w:p>
    <w:p w:rsidR="00F159AA" w:rsidRPr="00D70FF6" w:rsidRDefault="000B73EF">
      <w:pPr>
        <w:pStyle w:val="Subtitle"/>
        <w:rPr>
          <w:rFonts w:ascii="Arial" w:eastAsia="Calibri" w:hAnsi="Arial" w:cs="Arial"/>
          <w:i/>
          <w:iCs/>
        </w:rPr>
      </w:pPr>
      <w:r w:rsidRPr="00D70FF6">
        <w:rPr>
          <w:rFonts w:ascii="Arial" w:hAnsi="Arial" w:cs="Arial"/>
          <w:i/>
          <w:iCs/>
        </w:rPr>
        <w:t>“</w:t>
      </w:r>
      <w:r w:rsidRPr="00D70FF6">
        <w:rPr>
          <w:rFonts w:ascii="Arial" w:hAnsi="Arial" w:cs="Arial"/>
          <w:i/>
          <w:iCs/>
          <w:lang w:val="en-US"/>
        </w:rPr>
        <w:t>Nothing about us without us</w:t>
      </w:r>
      <w:r w:rsidRPr="00D70FF6">
        <w:rPr>
          <w:rFonts w:ascii="Arial" w:hAnsi="Arial" w:cs="Arial"/>
          <w:i/>
          <w:iCs/>
        </w:rPr>
        <w:t>”</w:t>
      </w:r>
    </w:p>
    <w:p w:rsidR="00F159AA" w:rsidRDefault="00F159AA">
      <w:pPr>
        <w:pStyle w:val="BodyA"/>
        <w:rPr>
          <w:rFonts w:ascii="Arial" w:hAnsi="Arial" w:cs="Arial"/>
          <w:i/>
          <w:iCs/>
        </w:rPr>
      </w:pPr>
    </w:p>
    <w:p w:rsidR="00D70FF6" w:rsidRDefault="00D70FF6">
      <w:pPr>
        <w:pStyle w:val="BodyA"/>
        <w:rPr>
          <w:rFonts w:ascii="Arial" w:hAnsi="Arial" w:cs="Arial"/>
          <w:i/>
          <w:iCs/>
        </w:rPr>
      </w:pPr>
    </w:p>
    <w:p w:rsidR="00D70FF6" w:rsidRPr="00D70FF6" w:rsidRDefault="00D70FF6">
      <w:pPr>
        <w:pStyle w:val="BodyA"/>
        <w:rPr>
          <w:rFonts w:ascii="Arial" w:hAnsi="Arial" w:cs="Arial"/>
          <w:i/>
          <w:iCs/>
        </w:rPr>
      </w:pPr>
    </w:p>
    <w:p w:rsidR="00F159AA" w:rsidRPr="00D70FF6" w:rsidRDefault="00F159AA">
      <w:pPr>
        <w:pStyle w:val="BodyA"/>
        <w:rPr>
          <w:rFonts w:ascii="Arial" w:hAnsi="Arial" w:cs="Arial"/>
        </w:rPr>
      </w:pPr>
    </w:p>
    <w:p w:rsidR="00F159AA" w:rsidRPr="00D70FF6" w:rsidRDefault="000B73EF">
      <w:pPr>
        <w:pStyle w:val="BodyA"/>
        <w:rPr>
          <w:rFonts w:ascii="Arial" w:hAnsi="Arial" w:cs="Arial"/>
        </w:rPr>
      </w:pPr>
      <w:r w:rsidRPr="00D70FF6">
        <w:rPr>
          <w:rFonts w:ascii="Arial" w:hAnsi="Arial" w:cs="Arial"/>
        </w:rPr>
        <w:t xml:space="preserve">© </w:t>
      </w:r>
      <w:r w:rsidRPr="00D70FF6">
        <w:rPr>
          <w:rFonts w:ascii="Arial" w:hAnsi="Arial" w:cs="Arial"/>
          <w:lang w:val="en-US"/>
        </w:rPr>
        <w:t>2018 Disability Advocacy Resource Unit (DARU)</w:t>
      </w:r>
      <w:r w:rsidRPr="00D70FF6">
        <w:rPr>
          <w:rFonts w:ascii="Arial" w:hAnsi="Arial" w:cs="Arial"/>
        </w:rPr>
        <w:br/>
      </w:r>
      <w:r w:rsidRPr="00D70FF6">
        <w:rPr>
          <w:rFonts w:ascii="Arial" w:hAnsi="Arial" w:cs="Arial"/>
          <w:lang w:val="en-US"/>
        </w:rPr>
        <w:t>This publication is copyright. Apart from fair dealings as permitted u</w:t>
      </w:r>
      <w:r w:rsidR="00D70FF6" w:rsidRPr="00D70FF6">
        <w:rPr>
          <w:rFonts w:ascii="Arial" w:hAnsi="Arial" w:cs="Arial"/>
          <w:lang w:val="en-US"/>
        </w:rPr>
        <w:t xml:space="preserve">nder the Copyright Act 1968, not for </w:t>
      </w:r>
      <w:r w:rsidRPr="00D70FF6">
        <w:rPr>
          <w:rFonts w:ascii="Arial" w:hAnsi="Arial" w:cs="Arial"/>
          <w:lang w:val="en-US"/>
        </w:rPr>
        <w:t>profit organisations have permission to reproduce part of the book not exceeding 10% of any section as long as credit is given to DARU and no charge is m</w:t>
      </w:r>
      <w:r w:rsidRPr="00D70FF6">
        <w:rPr>
          <w:rFonts w:ascii="Arial" w:hAnsi="Arial" w:cs="Arial"/>
          <w:lang w:val="en-US"/>
        </w:rPr>
        <w:t xml:space="preserve">ade by any such organisation with respect to any use made of the material. </w:t>
      </w:r>
      <w:r w:rsidRPr="00D70FF6">
        <w:rPr>
          <w:rFonts w:ascii="Arial" w:hAnsi="Arial" w:cs="Arial"/>
        </w:rPr>
        <w:br/>
      </w:r>
    </w:p>
    <w:p w:rsidR="00F159AA" w:rsidRPr="00D70FF6" w:rsidRDefault="000B73EF">
      <w:pPr>
        <w:pStyle w:val="BodyA"/>
        <w:rPr>
          <w:rFonts w:ascii="Arial" w:hAnsi="Arial" w:cs="Arial"/>
        </w:rPr>
      </w:pPr>
      <w:r w:rsidRPr="00D70FF6">
        <w:rPr>
          <w:rFonts w:ascii="Arial" w:hAnsi="Arial" w:cs="Arial"/>
          <w:lang w:val="en-US"/>
        </w:rPr>
        <w:t xml:space="preserve">Copies of this publication are available from the Disability Advocacy Resource Unit </w:t>
      </w:r>
      <w:r w:rsidRPr="00D70FF6">
        <w:rPr>
          <w:rFonts w:ascii="Arial" w:hAnsi="Arial" w:cs="Arial"/>
        </w:rPr>
        <w:br/>
      </w:r>
      <w:r w:rsidRPr="00D70FF6">
        <w:rPr>
          <w:rFonts w:ascii="Arial" w:hAnsi="Arial" w:cs="Arial"/>
          <w:lang w:val="en-US"/>
        </w:rPr>
        <w:t>Level 8, 128 Exhibition Street MELBOURNE VIC 3000</w:t>
      </w:r>
      <w:r w:rsidRPr="00D70FF6">
        <w:rPr>
          <w:rFonts w:ascii="Arial" w:hAnsi="Arial" w:cs="Arial"/>
        </w:rPr>
        <w:br/>
      </w:r>
      <w:r w:rsidRPr="00D70FF6">
        <w:rPr>
          <w:rFonts w:ascii="Arial" w:hAnsi="Arial" w:cs="Arial"/>
        </w:rPr>
        <w:t>P 03 9639 5807</w:t>
      </w:r>
      <w:r w:rsidRPr="00D70FF6">
        <w:rPr>
          <w:rFonts w:ascii="Arial" w:hAnsi="Arial" w:cs="Arial"/>
        </w:rPr>
        <w:br/>
      </w:r>
      <w:r w:rsidRPr="00D70FF6">
        <w:rPr>
          <w:rFonts w:ascii="Arial" w:hAnsi="Arial" w:cs="Arial"/>
        </w:rPr>
        <w:t xml:space="preserve">E admin@daru.org.au </w:t>
      </w:r>
      <w:r w:rsidRPr="00D70FF6">
        <w:rPr>
          <w:rFonts w:ascii="Arial" w:hAnsi="Arial" w:cs="Arial"/>
        </w:rPr>
        <w:br/>
      </w:r>
      <w:r w:rsidRPr="00D70FF6">
        <w:rPr>
          <w:rFonts w:ascii="Arial" w:hAnsi="Arial" w:cs="Arial"/>
        </w:rPr>
        <w:t>W: www.d</w:t>
      </w:r>
      <w:r w:rsidRPr="00D70FF6">
        <w:rPr>
          <w:rFonts w:ascii="Arial" w:hAnsi="Arial" w:cs="Arial"/>
        </w:rPr>
        <w:t>aru.org.au</w:t>
      </w:r>
    </w:p>
    <w:p w:rsidR="00F159AA" w:rsidRDefault="00F159AA">
      <w:pPr>
        <w:pStyle w:val="BodyA"/>
        <w:rPr>
          <w:rFonts w:ascii="Arial" w:hAnsi="Arial" w:cs="Arial"/>
        </w:rPr>
      </w:pPr>
    </w:p>
    <w:p w:rsidR="00D70FF6" w:rsidRDefault="00D70FF6">
      <w:pPr>
        <w:pStyle w:val="BodyA"/>
        <w:rPr>
          <w:rFonts w:ascii="Arial" w:hAnsi="Arial" w:cs="Arial"/>
        </w:rPr>
      </w:pPr>
    </w:p>
    <w:p w:rsidR="00D70FF6" w:rsidRPr="00D70FF6" w:rsidRDefault="00D70FF6">
      <w:pPr>
        <w:pStyle w:val="BodyA"/>
        <w:rPr>
          <w:rFonts w:ascii="Arial" w:hAnsi="Arial" w:cs="Arial"/>
        </w:rPr>
      </w:pPr>
    </w:p>
    <w:p w:rsidR="00F159AA" w:rsidRPr="00D70FF6" w:rsidRDefault="000B73EF">
      <w:pPr>
        <w:pStyle w:val="BodyA"/>
        <w:rPr>
          <w:rFonts w:ascii="Arial" w:hAnsi="Arial" w:cs="Arial"/>
          <w:b/>
          <w:bCs/>
        </w:rPr>
      </w:pPr>
      <w:r w:rsidRPr="00D70FF6">
        <w:rPr>
          <w:rFonts w:ascii="Arial" w:hAnsi="Arial" w:cs="Arial"/>
          <w:b/>
          <w:bCs/>
          <w:lang w:val="en-US"/>
        </w:rPr>
        <w:t>Contents</w:t>
      </w:r>
    </w:p>
    <w:p w:rsidR="00F159AA" w:rsidRPr="00D70FF6" w:rsidRDefault="000B73EF">
      <w:pPr>
        <w:pStyle w:val="BodyA"/>
        <w:rPr>
          <w:rFonts w:ascii="Arial" w:hAnsi="Arial" w:cs="Arial"/>
        </w:rPr>
      </w:pPr>
      <w:r w:rsidRPr="00D70FF6">
        <w:rPr>
          <w:rFonts w:ascii="Arial" w:hAnsi="Arial" w:cs="Arial"/>
        </w:rPr>
        <w:fldChar w:fldCharType="begin"/>
      </w:r>
      <w:r w:rsidRPr="00D70FF6">
        <w:rPr>
          <w:rFonts w:ascii="Arial" w:hAnsi="Arial" w:cs="Arial"/>
        </w:rPr>
        <w:instrText xml:space="preserve"> TOC \o 2-2 \t "Heading, 3"</w:instrText>
      </w:r>
      <w:r w:rsidRPr="00D70FF6">
        <w:rPr>
          <w:rFonts w:ascii="Arial" w:hAnsi="Arial" w:cs="Arial"/>
        </w:rPr>
        <w:fldChar w:fldCharType="separate"/>
      </w:r>
    </w:p>
    <w:p w:rsidR="00F159AA" w:rsidRPr="00D70FF6" w:rsidRDefault="000B73EF">
      <w:pPr>
        <w:pStyle w:val="TOC3"/>
        <w:rPr>
          <w:rFonts w:ascii="Arial" w:hAnsi="Arial" w:cs="Arial"/>
        </w:rPr>
      </w:pPr>
      <w:r w:rsidRPr="00D70FF6">
        <w:rPr>
          <w:rFonts w:ascii="Arial" w:eastAsia="Arial Unicode MS" w:hAnsi="Arial" w:cs="Arial"/>
          <w:lang w:val="en-US"/>
        </w:rPr>
        <w:t xml:space="preserve">About DARU </w:t>
      </w:r>
      <w:r w:rsidRPr="00D70FF6">
        <w:rPr>
          <w:rFonts w:ascii="Arial" w:eastAsia="Arial Unicode MS" w:hAnsi="Arial" w:cs="Arial"/>
          <w:lang w:val="en-US"/>
        </w:rPr>
        <w:tab/>
      </w:r>
      <w:r w:rsidRPr="00D70FF6">
        <w:rPr>
          <w:rFonts w:ascii="Arial" w:hAnsi="Arial" w:cs="Arial"/>
        </w:rPr>
        <w:fldChar w:fldCharType="begin"/>
      </w:r>
      <w:r w:rsidRPr="00D70FF6">
        <w:rPr>
          <w:rFonts w:ascii="Arial" w:hAnsi="Arial" w:cs="Arial"/>
        </w:rPr>
        <w:instrText xml:space="preserve"> PAGEREF _Toc \h </w:instrText>
      </w:r>
      <w:r w:rsidRPr="00D70FF6">
        <w:rPr>
          <w:rFonts w:ascii="Arial" w:hAnsi="Arial" w:cs="Arial"/>
        </w:rPr>
      </w:r>
      <w:r w:rsidRPr="00D70FF6">
        <w:rPr>
          <w:rFonts w:ascii="Arial" w:hAnsi="Arial" w:cs="Arial"/>
        </w:rPr>
        <w:fldChar w:fldCharType="separate"/>
      </w:r>
      <w:r w:rsidRPr="00D70FF6">
        <w:rPr>
          <w:rFonts w:ascii="Arial" w:eastAsia="Arial Unicode MS" w:hAnsi="Arial" w:cs="Arial"/>
        </w:rPr>
        <w:t>2</w:t>
      </w:r>
      <w:r w:rsidRPr="00D70FF6">
        <w:rPr>
          <w:rFonts w:ascii="Arial" w:hAnsi="Arial" w:cs="Arial"/>
        </w:rPr>
        <w:fldChar w:fldCharType="end"/>
      </w:r>
    </w:p>
    <w:p w:rsidR="00F159AA" w:rsidRPr="00D70FF6" w:rsidRDefault="000B73EF">
      <w:pPr>
        <w:pStyle w:val="TOC3"/>
        <w:rPr>
          <w:rFonts w:ascii="Arial" w:hAnsi="Arial" w:cs="Arial"/>
        </w:rPr>
      </w:pPr>
      <w:r w:rsidRPr="00D70FF6">
        <w:rPr>
          <w:rFonts w:ascii="Arial" w:eastAsia="Arial Unicode MS" w:hAnsi="Arial" w:cs="Arial"/>
          <w:lang w:val="fr-FR"/>
        </w:rPr>
        <w:t>Introduction</w:t>
      </w:r>
      <w:r w:rsidRPr="00D70FF6">
        <w:rPr>
          <w:rFonts w:ascii="Arial" w:eastAsia="Arial Unicode MS" w:hAnsi="Arial" w:cs="Arial"/>
          <w:lang w:val="fr-FR"/>
        </w:rPr>
        <w:tab/>
      </w:r>
      <w:r w:rsidRPr="00D70FF6">
        <w:rPr>
          <w:rFonts w:ascii="Arial" w:hAnsi="Arial" w:cs="Arial"/>
        </w:rPr>
        <w:fldChar w:fldCharType="begin"/>
      </w:r>
      <w:r w:rsidRPr="00D70FF6">
        <w:rPr>
          <w:rFonts w:ascii="Arial" w:hAnsi="Arial" w:cs="Arial"/>
        </w:rPr>
        <w:instrText xml:space="preserve"> PAGEREF _Toc1 \h </w:instrText>
      </w:r>
      <w:r w:rsidRPr="00D70FF6">
        <w:rPr>
          <w:rFonts w:ascii="Arial" w:hAnsi="Arial" w:cs="Arial"/>
        </w:rPr>
      </w:r>
      <w:r w:rsidRPr="00D70FF6">
        <w:rPr>
          <w:rFonts w:ascii="Arial" w:hAnsi="Arial" w:cs="Arial"/>
        </w:rPr>
        <w:fldChar w:fldCharType="separate"/>
      </w:r>
      <w:r w:rsidRPr="00D70FF6">
        <w:rPr>
          <w:rFonts w:ascii="Arial" w:eastAsia="Arial Unicode MS" w:hAnsi="Arial" w:cs="Arial"/>
        </w:rPr>
        <w:t>2</w:t>
      </w:r>
      <w:r w:rsidRPr="00D70FF6">
        <w:rPr>
          <w:rFonts w:ascii="Arial" w:hAnsi="Arial" w:cs="Arial"/>
        </w:rPr>
        <w:fldChar w:fldCharType="end"/>
      </w:r>
    </w:p>
    <w:p w:rsidR="00F159AA" w:rsidRPr="00D70FF6" w:rsidRDefault="000B73EF">
      <w:pPr>
        <w:pStyle w:val="TOC3"/>
        <w:rPr>
          <w:rFonts w:ascii="Arial" w:hAnsi="Arial" w:cs="Arial"/>
        </w:rPr>
      </w:pPr>
      <w:r w:rsidRPr="00D70FF6">
        <w:rPr>
          <w:rFonts w:ascii="Arial" w:eastAsia="Arial Unicode MS" w:hAnsi="Arial" w:cs="Arial"/>
          <w:lang w:val="en-US"/>
        </w:rPr>
        <w:t>Goals of Disability Advoc</w:t>
      </w:r>
      <w:r w:rsidRPr="00D70FF6">
        <w:rPr>
          <w:rFonts w:ascii="Arial" w:eastAsia="Arial Unicode MS" w:hAnsi="Arial" w:cs="Arial"/>
          <w:lang w:val="en-US"/>
        </w:rPr>
        <w:t>acy</w:t>
      </w:r>
      <w:r w:rsidRPr="00D70FF6">
        <w:rPr>
          <w:rFonts w:ascii="Arial" w:eastAsia="Arial Unicode MS" w:hAnsi="Arial" w:cs="Arial"/>
          <w:lang w:val="en-US"/>
        </w:rPr>
        <w:tab/>
      </w:r>
      <w:r w:rsidRPr="00D70FF6">
        <w:rPr>
          <w:rFonts w:ascii="Arial" w:hAnsi="Arial" w:cs="Arial"/>
        </w:rPr>
        <w:fldChar w:fldCharType="begin"/>
      </w:r>
      <w:r w:rsidRPr="00D70FF6">
        <w:rPr>
          <w:rFonts w:ascii="Arial" w:hAnsi="Arial" w:cs="Arial"/>
        </w:rPr>
        <w:instrText xml:space="preserve"> PAGEREF _Toc2 \h </w:instrText>
      </w:r>
      <w:r w:rsidRPr="00D70FF6">
        <w:rPr>
          <w:rFonts w:ascii="Arial" w:hAnsi="Arial" w:cs="Arial"/>
        </w:rPr>
      </w:r>
      <w:r w:rsidRPr="00D70FF6">
        <w:rPr>
          <w:rFonts w:ascii="Arial" w:hAnsi="Arial" w:cs="Arial"/>
        </w:rPr>
        <w:fldChar w:fldCharType="separate"/>
      </w:r>
      <w:r w:rsidRPr="00D70FF6">
        <w:rPr>
          <w:rFonts w:ascii="Arial" w:eastAsia="Arial Unicode MS" w:hAnsi="Arial" w:cs="Arial"/>
        </w:rPr>
        <w:t>3</w:t>
      </w:r>
      <w:r w:rsidRPr="00D70FF6">
        <w:rPr>
          <w:rFonts w:ascii="Arial" w:hAnsi="Arial" w:cs="Arial"/>
        </w:rPr>
        <w:fldChar w:fldCharType="end"/>
      </w:r>
    </w:p>
    <w:p w:rsidR="00F159AA" w:rsidRPr="00D70FF6" w:rsidRDefault="000B73EF">
      <w:pPr>
        <w:pStyle w:val="TOC3"/>
        <w:rPr>
          <w:rFonts w:ascii="Arial" w:hAnsi="Arial" w:cs="Arial"/>
        </w:rPr>
      </w:pPr>
      <w:r w:rsidRPr="00D70FF6">
        <w:rPr>
          <w:rFonts w:ascii="Arial" w:eastAsia="Arial Unicode MS" w:hAnsi="Arial" w:cs="Arial"/>
          <w:lang w:val="en-US"/>
        </w:rPr>
        <w:t>Key Principles of Best Practice Advocacy</w:t>
      </w:r>
      <w:r w:rsidRPr="00D70FF6">
        <w:rPr>
          <w:rFonts w:ascii="Arial" w:eastAsia="Arial Unicode MS" w:hAnsi="Arial" w:cs="Arial"/>
          <w:lang w:val="en-US"/>
        </w:rPr>
        <w:tab/>
      </w:r>
      <w:r w:rsidRPr="00D70FF6">
        <w:rPr>
          <w:rFonts w:ascii="Arial" w:hAnsi="Arial" w:cs="Arial"/>
        </w:rPr>
        <w:fldChar w:fldCharType="begin"/>
      </w:r>
      <w:r w:rsidRPr="00D70FF6">
        <w:rPr>
          <w:rFonts w:ascii="Arial" w:hAnsi="Arial" w:cs="Arial"/>
        </w:rPr>
        <w:instrText xml:space="preserve"> PAGEREF _Toc3 \h </w:instrText>
      </w:r>
      <w:r w:rsidRPr="00D70FF6">
        <w:rPr>
          <w:rFonts w:ascii="Arial" w:hAnsi="Arial" w:cs="Arial"/>
        </w:rPr>
      </w:r>
      <w:r w:rsidRPr="00D70FF6">
        <w:rPr>
          <w:rFonts w:ascii="Arial" w:hAnsi="Arial" w:cs="Arial"/>
        </w:rPr>
        <w:fldChar w:fldCharType="separate"/>
      </w:r>
      <w:r w:rsidRPr="00D70FF6">
        <w:rPr>
          <w:rFonts w:ascii="Arial" w:eastAsia="Arial Unicode MS" w:hAnsi="Arial" w:cs="Arial"/>
        </w:rPr>
        <w:t>4</w:t>
      </w:r>
      <w:r w:rsidRPr="00D70FF6">
        <w:rPr>
          <w:rFonts w:ascii="Arial" w:hAnsi="Arial" w:cs="Arial"/>
        </w:rPr>
        <w:fldChar w:fldCharType="end"/>
      </w:r>
    </w:p>
    <w:p w:rsidR="00F159AA" w:rsidRPr="00D70FF6" w:rsidRDefault="000B73EF">
      <w:pPr>
        <w:pStyle w:val="TOC2"/>
        <w:numPr>
          <w:ilvl w:val="0"/>
          <w:numId w:val="1"/>
        </w:numPr>
        <w:rPr>
          <w:rFonts w:ascii="Arial" w:hAnsi="Arial" w:cs="Arial"/>
        </w:rPr>
      </w:pPr>
      <w:r w:rsidRPr="00D70FF6">
        <w:rPr>
          <w:rFonts w:ascii="Arial" w:eastAsia="Arial Unicode MS" w:hAnsi="Arial" w:cs="Arial"/>
          <w:lang w:val="en-US"/>
        </w:rPr>
        <w:t>Act with integrity</w:t>
      </w:r>
      <w:r w:rsidRPr="00D70FF6">
        <w:rPr>
          <w:rFonts w:ascii="Arial" w:eastAsia="Arial Unicode MS" w:hAnsi="Arial" w:cs="Arial"/>
          <w:lang w:val="en-US"/>
        </w:rPr>
        <w:tab/>
      </w:r>
      <w:r w:rsidRPr="00D70FF6">
        <w:rPr>
          <w:rFonts w:ascii="Arial" w:hAnsi="Arial" w:cs="Arial"/>
        </w:rPr>
        <w:fldChar w:fldCharType="begin"/>
      </w:r>
      <w:r w:rsidRPr="00D70FF6">
        <w:rPr>
          <w:rFonts w:ascii="Arial" w:hAnsi="Arial" w:cs="Arial"/>
        </w:rPr>
        <w:instrText xml:space="preserve"> PAGEREF _Toc4 \h </w:instrText>
      </w:r>
      <w:r w:rsidRPr="00D70FF6">
        <w:rPr>
          <w:rFonts w:ascii="Arial" w:hAnsi="Arial" w:cs="Arial"/>
        </w:rPr>
      </w:r>
      <w:r w:rsidRPr="00D70FF6">
        <w:rPr>
          <w:rFonts w:ascii="Arial" w:hAnsi="Arial" w:cs="Arial"/>
        </w:rPr>
        <w:fldChar w:fldCharType="separate"/>
      </w:r>
      <w:r w:rsidRPr="00D70FF6">
        <w:rPr>
          <w:rFonts w:ascii="Arial" w:eastAsia="Arial Unicode MS" w:hAnsi="Arial" w:cs="Arial"/>
        </w:rPr>
        <w:t>4</w:t>
      </w:r>
      <w:r w:rsidRPr="00D70FF6">
        <w:rPr>
          <w:rFonts w:ascii="Arial" w:hAnsi="Arial" w:cs="Arial"/>
        </w:rPr>
        <w:fldChar w:fldCharType="end"/>
      </w:r>
    </w:p>
    <w:p w:rsidR="00F159AA" w:rsidRPr="00D70FF6" w:rsidRDefault="000B73EF">
      <w:pPr>
        <w:pStyle w:val="TOC2"/>
        <w:numPr>
          <w:ilvl w:val="0"/>
          <w:numId w:val="1"/>
        </w:numPr>
        <w:rPr>
          <w:rFonts w:ascii="Arial" w:hAnsi="Arial" w:cs="Arial"/>
        </w:rPr>
      </w:pPr>
      <w:r w:rsidRPr="00D70FF6">
        <w:rPr>
          <w:rFonts w:ascii="Arial" w:eastAsia="Arial Unicode MS" w:hAnsi="Arial" w:cs="Arial"/>
          <w:lang w:val="en-US"/>
        </w:rPr>
        <w:t>Use a person-directed approach</w:t>
      </w:r>
      <w:r w:rsidRPr="00D70FF6">
        <w:rPr>
          <w:rFonts w:ascii="Arial" w:eastAsia="Arial Unicode MS" w:hAnsi="Arial" w:cs="Arial"/>
          <w:lang w:val="en-US"/>
        </w:rPr>
        <w:tab/>
      </w:r>
      <w:r w:rsidRPr="00D70FF6">
        <w:rPr>
          <w:rFonts w:ascii="Arial" w:hAnsi="Arial" w:cs="Arial"/>
        </w:rPr>
        <w:fldChar w:fldCharType="begin"/>
      </w:r>
      <w:r w:rsidRPr="00D70FF6">
        <w:rPr>
          <w:rFonts w:ascii="Arial" w:hAnsi="Arial" w:cs="Arial"/>
        </w:rPr>
        <w:instrText xml:space="preserve"> PAGEREF _Toc5 \h </w:instrText>
      </w:r>
      <w:r w:rsidRPr="00D70FF6">
        <w:rPr>
          <w:rFonts w:ascii="Arial" w:hAnsi="Arial" w:cs="Arial"/>
        </w:rPr>
      </w:r>
      <w:r w:rsidRPr="00D70FF6">
        <w:rPr>
          <w:rFonts w:ascii="Arial" w:hAnsi="Arial" w:cs="Arial"/>
        </w:rPr>
        <w:fldChar w:fldCharType="separate"/>
      </w:r>
      <w:r w:rsidRPr="00D70FF6">
        <w:rPr>
          <w:rFonts w:ascii="Arial" w:eastAsia="Arial Unicode MS" w:hAnsi="Arial" w:cs="Arial"/>
        </w:rPr>
        <w:t>4</w:t>
      </w:r>
      <w:r w:rsidRPr="00D70FF6">
        <w:rPr>
          <w:rFonts w:ascii="Arial" w:hAnsi="Arial" w:cs="Arial"/>
        </w:rPr>
        <w:fldChar w:fldCharType="end"/>
      </w:r>
    </w:p>
    <w:p w:rsidR="00F159AA" w:rsidRPr="00D70FF6" w:rsidRDefault="000B73EF">
      <w:pPr>
        <w:pStyle w:val="TOC2"/>
        <w:numPr>
          <w:ilvl w:val="0"/>
          <w:numId w:val="1"/>
        </w:numPr>
        <w:rPr>
          <w:rFonts w:ascii="Arial" w:hAnsi="Arial" w:cs="Arial"/>
        </w:rPr>
      </w:pPr>
      <w:r w:rsidRPr="00D70FF6">
        <w:rPr>
          <w:rFonts w:ascii="Arial" w:eastAsia="Arial Unicode MS" w:hAnsi="Arial" w:cs="Arial"/>
          <w:lang w:val="fr-FR"/>
        </w:rPr>
        <w:t>Maximise communication</w:t>
      </w:r>
      <w:r w:rsidRPr="00D70FF6">
        <w:rPr>
          <w:rFonts w:ascii="Arial" w:eastAsia="Arial Unicode MS" w:hAnsi="Arial" w:cs="Arial"/>
          <w:lang w:val="fr-FR"/>
        </w:rPr>
        <w:tab/>
      </w:r>
      <w:r w:rsidRPr="00D70FF6">
        <w:rPr>
          <w:rFonts w:ascii="Arial" w:hAnsi="Arial" w:cs="Arial"/>
        </w:rPr>
        <w:fldChar w:fldCharType="begin"/>
      </w:r>
      <w:r w:rsidRPr="00D70FF6">
        <w:rPr>
          <w:rFonts w:ascii="Arial" w:hAnsi="Arial" w:cs="Arial"/>
        </w:rPr>
        <w:instrText xml:space="preserve"> PAGEREF _Toc6 \h </w:instrText>
      </w:r>
      <w:r w:rsidRPr="00D70FF6">
        <w:rPr>
          <w:rFonts w:ascii="Arial" w:hAnsi="Arial" w:cs="Arial"/>
        </w:rPr>
      </w:r>
      <w:r w:rsidRPr="00D70FF6">
        <w:rPr>
          <w:rFonts w:ascii="Arial" w:hAnsi="Arial" w:cs="Arial"/>
        </w:rPr>
        <w:fldChar w:fldCharType="separate"/>
      </w:r>
      <w:r w:rsidRPr="00D70FF6">
        <w:rPr>
          <w:rFonts w:ascii="Arial" w:eastAsia="Arial Unicode MS" w:hAnsi="Arial" w:cs="Arial"/>
        </w:rPr>
        <w:t>4</w:t>
      </w:r>
      <w:r w:rsidRPr="00D70FF6">
        <w:rPr>
          <w:rFonts w:ascii="Arial" w:hAnsi="Arial" w:cs="Arial"/>
        </w:rPr>
        <w:fldChar w:fldCharType="end"/>
      </w:r>
    </w:p>
    <w:p w:rsidR="00F159AA" w:rsidRPr="00D70FF6" w:rsidRDefault="000B73EF">
      <w:pPr>
        <w:pStyle w:val="TOC2"/>
        <w:numPr>
          <w:ilvl w:val="0"/>
          <w:numId w:val="1"/>
        </w:numPr>
        <w:rPr>
          <w:rFonts w:ascii="Arial" w:hAnsi="Arial" w:cs="Arial"/>
        </w:rPr>
      </w:pPr>
      <w:r w:rsidRPr="00D70FF6">
        <w:rPr>
          <w:rFonts w:ascii="Arial" w:eastAsia="Arial Unicode MS" w:hAnsi="Arial" w:cs="Arial"/>
          <w:lang w:val="en-US"/>
        </w:rPr>
        <w:t>Know the legislative context</w:t>
      </w:r>
      <w:r w:rsidRPr="00D70FF6">
        <w:rPr>
          <w:rFonts w:ascii="Arial" w:eastAsia="Arial Unicode MS" w:hAnsi="Arial" w:cs="Arial"/>
          <w:lang w:val="en-US"/>
        </w:rPr>
        <w:tab/>
      </w:r>
      <w:r w:rsidRPr="00D70FF6">
        <w:rPr>
          <w:rFonts w:ascii="Arial" w:hAnsi="Arial" w:cs="Arial"/>
        </w:rPr>
        <w:fldChar w:fldCharType="begin"/>
      </w:r>
      <w:r w:rsidRPr="00D70FF6">
        <w:rPr>
          <w:rFonts w:ascii="Arial" w:hAnsi="Arial" w:cs="Arial"/>
        </w:rPr>
        <w:instrText xml:space="preserve"> PAGEREF _Toc7 \h </w:instrText>
      </w:r>
      <w:r w:rsidRPr="00D70FF6">
        <w:rPr>
          <w:rFonts w:ascii="Arial" w:hAnsi="Arial" w:cs="Arial"/>
        </w:rPr>
      </w:r>
      <w:r w:rsidRPr="00D70FF6">
        <w:rPr>
          <w:rFonts w:ascii="Arial" w:hAnsi="Arial" w:cs="Arial"/>
        </w:rPr>
        <w:fldChar w:fldCharType="separate"/>
      </w:r>
      <w:r w:rsidRPr="00D70FF6">
        <w:rPr>
          <w:rFonts w:ascii="Arial" w:eastAsia="Arial Unicode MS" w:hAnsi="Arial" w:cs="Arial"/>
        </w:rPr>
        <w:t>5</w:t>
      </w:r>
      <w:r w:rsidRPr="00D70FF6">
        <w:rPr>
          <w:rFonts w:ascii="Arial" w:hAnsi="Arial" w:cs="Arial"/>
        </w:rPr>
        <w:fldChar w:fldCharType="end"/>
      </w:r>
    </w:p>
    <w:p w:rsidR="00F159AA" w:rsidRPr="00D70FF6" w:rsidRDefault="000B73EF">
      <w:pPr>
        <w:pStyle w:val="TOC3"/>
        <w:rPr>
          <w:rFonts w:ascii="Arial" w:hAnsi="Arial" w:cs="Arial"/>
        </w:rPr>
      </w:pPr>
      <w:r w:rsidRPr="00D70FF6">
        <w:rPr>
          <w:rFonts w:ascii="Arial" w:eastAsia="Arial Unicode MS" w:hAnsi="Arial" w:cs="Arial"/>
          <w:lang w:val="en-US"/>
        </w:rPr>
        <w:t>Key Principles for Disability Advocac</w:t>
      </w:r>
      <w:r w:rsidRPr="00D70FF6">
        <w:rPr>
          <w:rFonts w:ascii="Arial" w:eastAsia="Arial Unicode MS" w:hAnsi="Arial" w:cs="Arial"/>
          <w:lang w:val="en-US"/>
        </w:rPr>
        <w:t>y Organisations</w:t>
      </w:r>
      <w:r w:rsidRPr="00D70FF6">
        <w:rPr>
          <w:rFonts w:ascii="Arial" w:eastAsia="Arial Unicode MS" w:hAnsi="Arial" w:cs="Arial"/>
          <w:lang w:val="en-US"/>
        </w:rPr>
        <w:tab/>
      </w:r>
      <w:r w:rsidRPr="00D70FF6">
        <w:rPr>
          <w:rFonts w:ascii="Arial" w:hAnsi="Arial" w:cs="Arial"/>
        </w:rPr>
        <w:fldChar w:fldCharType="begin"/>
      </w:r>
      <w:r w:rsidRPr="00D70FF6">
        <w:rPr>
          <w:rFonts w:ascii="Arial" w:hAnsi="Arial" w:cs="Arial"/>
        </w:rPr>
        <w:instrText xml:space="preserve"> PAGEREF _Toc8 \h </w:instrText>
      </w:r>
      <w:r w:rsidRPr="00D70FF6">
        <w:rPr>
          <w:rFonts w:ascii="Arial" w:hAnsi="Arial" w:cs="Arial"/>
        </w:rPr>
      </w:r>
      <w:r w:rsidRPr="00D70FF6">
        <w:rPr>
          <w:rFonts w:ascii="Arial" w:hAnsi="Arial" w:cs="Arial"/>
        </w:rPr>
        <w:fldChar w:fldCharType="separate"/>
      </w:r>
      <w:r w:rsidRPr="00D70FF6">
        <w:rPr>
          <w:rFonts w:ascii="Arial" w:eastAsia="Arial Unicode MS" w:hAnsi="Arial" w:cs="Arial"/>
        </w:rPr>
        <w:t>6</w:t>
      </w:r>
      <w:r w:rsidRPr="00D70FF6">
        <w:rPr>
          <w:rFonts w:ascii="Arial" w:hAnsi="Arial" w:cs="Arial"/>
        </w:rPr>
        <w:fldChar w:fldCharType="end"/>
      </w:r>
    </w:p>
    <w:p w:rsidR="00F159AA" w:rsidRPr="00D70FF6" w:rsidRDefault="000B73EF">
      <w:pPr>
        <w:pStyle w:val="TOC2"/>
        <w:numPr>
          <w:ilvl w:val="0"/>
          <w:numId w:val="2"/>
        </w:numPr>
        <w:rPr>
          <w:rFonts w:ascii="Arial" w:hAnsi="Arial" w:cs="Arial"/>
        </w:rPr>
      </w:pPr>
      <w:r w:rsidRPr="00D70FF6">
        <w:rPr>
          <w:rFonts w:ascii="Arial" w:eastAsia="Arial Unicode MS" w:hAnsi="Arial" w:cs="Arial"/>
          <w:lang w:val="en-US"/>
        </w:rPr>
        <w:t>Be responsive</w:t>
      </w:r>
      <w:r w:rsidRPr="00D70FF6">
        <w:rPr>
          <w:rFonts w:ascii="Arial" w:eastAsia="Arial Unicode MS" w:hAnsi="Arial" w:cs="Arial"/>
          <w:lang w:val="en-US"/>
        </w:rPr>
        <w:tab/>
      </w:r>
      <w:r w:rsidRPr="00D70FF6">
        <w:rPr>
          <w:rFonts w:ascii="Arial" w:hAnsi="Arial" w:cs="Arial"/>
        </w:rPr>
        <w:fldChar w:fldCharType="begin"/>
      </w:r>
      <w:r w:rsidRPr="00D70FF6">
        <w:rPr>
          <w:rFonts w:ascii="Arial" w:hAnsi="Arial" w:cs="Arial"/>
        </w:rPr>
        <w:instrText xml:space="preserve"> PAGEREF _Toc9 \h </w:instrText>
      </w:r>
      <w:r w:rsidRPr="00D70FF6">
        <w:rPr>
          <w:rFonts w:ascii="Arial" w:hAnsi="Arial" w:cs="Arial"/>
        </w:rPr>
      </w:r>
      <w:r w:rsidRPr="00D70FF6">
        <w:rPr>
          <w:rFonts w:ascii="Arial" w:hAnsi="Arial" w:cs="Arial"/>
        </w:rPr>
        <w:fldChar w:fldCharType="separate"/>
      </w:r>
      <w:r w:rsidRPr="00D70FF6">
        <w:rPr>
          <w:rFonts w:ascii="Arial" w:eastAsia="Arial Unicode MS" w:hAnsi="Arial" w:cs="Arial"/>
        </w:rPr>
        <w:t>6</w:t>
      </w:r>
      <w:r w:rsidRPr="00D70FF6">
        <w:rPr>
          <w:rFonts w:ascii="Arial" w:hAnsi="Arial" w:cs="Arial"/>
        </w:rPr>
        <w:fldChar w:fldCharType="end"/>
      </w:r>
    </w:p>
    <w:p w:rsidR="00F159AA" w:rsidRPr="00D70FF6" w:rsidRDefault="000B73EF">
      <w:pPr>
        <w:pStyle w:val="TOC2"/>
        <w:numPr>
          <w:ilvl w:val="0"/>
          <w:numId w:val="1"/>
        </w:numPr>
        <w:rPr>
          <w:rFonts w:ascii="Arial" w:hAnsi="Arial" w:cs="Arial"/>
        </w:rPr>
      </w:pPr>
      <w:r w:rsidRPr="00D70FF6">
        <w:rPr>
          <w:rFonts w:ascii="Arial" w:eastAsia="Arial Unicode MS" w:hAnsi="Arial" w:cs="Arial"/>
          <w:lang w:val="en-US"/>
        </w:rPr>
        <w:t>Show leadership</w:t>
      </w:r>
      <w:r w:rsidRPr="00D70FF6">
        <w:rPr>
          <w:rFonts w:ascii="Arial" w:eastAsia="Arial Unicode MS" w:hAnsi="Arial" w:cs="Arial"/>
          <w:lang w:val="en-US"/>
        </w:rPr>
        <w:tab/>
      </w:r>
      <w:r w:rsidRPr="00D70FF6">
        <w:rPr>
          <w:rFonts w:ascii="Arial" w:hAnsi="Arial" w:cs="Arial"/>
        </w:rPr>
        <w:fldChar w:fldCharType="begin"/>
      </w:r>
      <w:r w:rsidRPr="00D70FF6">
        <w:rPr>
          <w:rFonts w:ascii="Arial" w:hAnsi="Arial" w:cs="Arial"/>
        </w:rPr>
        <w:instrText xml:space="preserve"> PAGEREF _Toc10 \h </w:instrText>
      </w:r>
      <w:r w:rsidRPr="00D70FF6">
        <w:rPr>
          <w:rFonts w:ascii="Arial" w:hAnsi="Arial" w:cs="Arial"/>
        </w:rPr>
      </w:r>
      <w:r w:rsidRPr="00D70FF6">
        <w:rPr>
          <w:rFonts w:ascii="Arial" w:hAnsi="Arial" w:cs="Arial"/>
        </w:rPr>
        <w:fldChar w:fldCharType="separate"/>
      </w:r>
      <w:r w:rsidRPr="00D70FF6">
        <w:rPr>
          <w:rFonts w:ascii="Arial" w:eastAsia="Arial Unicode MS" w:hAnsi="Arial" w:cs="Arial"/>
        </w:rPr>
        <w:t>6</w:t>
      </w:r>
      <w:r w:rsidRPr="00D70FF6">
        <w:rPr>
          <w:rFonts w:ascii="Arial" w:hAnsi="Arial" w:cs="Arial"/>
        </w:rPr>
        <w:fldChar w:fldCharType="end"/>
      </w:r>
    </w:p>
    <w:p w:rsidR="00F159AA" w:rsidRPr="00D70FF6" w:rsidRDefault="000B73EF">
      <w:pPr>
        <w:pStyle w:val="TOC2"/>
        <w:numPr>
          <w:ilvl w:val="0"/>
          <w:numId w:val="1"/>
        </w:numPr>
        <w:rPr>
          <w:rFonts w:ascii="Arial" w:hAnsi="Arial" w:cs="Arial"/>
        </w:rPr>
      </w:pPr>
      <w:r w:rsidRPr="00D70FF6">
        <w:rPr>
          <w:rFonts w:ascii="Arial" w:eastAsia="Arial Unicode MS" w:hAnsi="Arial" w:cs="Arial"/>
          <w:lang w:val="en-US"/>
        </w:rPr>
        <w:t>Be accountable</w:t>
      </w:r>
      <w:r w:rsidRPr="00D70FF6">
        <w:rPr>
          <w:rFonts w:ascii="Arial" w:eastAsia="Arial Unicode MS" w:hAnsi="Arial" w:cs="Arial"/>
          <w:lang w:val="en-US"/>
        </w:rPr>
        <w:tab/>
      </w:r>
      <w:r w:rsidRPr="00D70FF6">
        <w:rPr>
          <w:rFonts w:ascii="Arial" w:hAnsi="Arial" w:cs="Arial"/>
        </w:rPr>
        <w:fldChar w:fldCharType="begin"/>
      </w:r>
      <w:r w:rsidRPr="00D70FF6">
        <w:rPr>
          <w:rFonts w:ascii="Arial" w:hAnsi="Arial" w:cs="Arial"/>
        </w:rPr>
        <w:instrText xml:space="preserve"> PAGEREF _Toc11 \h </w:instrText>
      </w:r>
      <w:r w:rsidRPr="00D70FF6">
        <w:rPr>
          <w:rFonts w:ascii="Arial" w:hAnsi="Arial" w:cs="Arial"/>
        </w:rPr>
      </w:r>
      <w:r w:rsidRPr="00D70FF6">
        <w:rPr>
          <w:rFonts w:ascii="Arial" w:hAnsi="Arial" w:cs="Arial"/>
        </w:rPr>
        <w:fldChar w:fldCharType="separate"/>
      </w:r>
      <w:r w:rsidRPr="00D70FF6">
        <w:rPr>
          <w:rFonts w:ascii="Arial" w:eastAsia="Arial Unicode MS" w:hAnsi="Arial" w:cs="Arial"/>
        </w:rPr>
        <w:t>6</w:t>
      </w:r>
      <w:r w:rsidRPr="00D70FF6">
        <w:rPr>
          <w:rFonts w:ascii="Arial" w:hAnsi="Arial" w:cs="Arial"/>
        </w:rPr>
        <w:fldChar w:fldCharType="end"/>
      </w:r>
    </w:p>
    <w:p w:rsidR="00F159AA" w:rsidRPr="00D70FF6" w:rsidRDefault="000B73EF">
      <w:pPr>
        <w:pStyle w:val="TOC3"/>
        <w:rPr>
          <w:rFonts w:ascii="Arial" w:hAnsi="Arial" w:cs="Arial"/>
        </w:rPr>
      </w:pPr>
      <w:r w:rsidRPr="00D70FF6">
        <w:rPr>
          <w:rFonts w:ascii="Arial" w:eastAsia="Arial Unicode MS" w:hAnsi="Arial" w:cs="Arial"/>
          <w:lang w:val="en-US"/>
        </w:rPr>
        <w:t>Key Advocacy Principles for Committee of Management or Board Members</w:t>
      </w:r>
      <w:r w:rsidRPr="00D70FF6">
        <w:rPr>
          <w:rFonts w:ascii="Arial" w:eastAsia="Arial Unicode MS" w:hAnsi="Arial" w:cs="Arial"/>
          <w:lang w:val="en-US"/>
        </w:rPr>
        <w:tab/>
      </w:r>
      <w:r w:rsidRPr="00D70FF6">
        <w:rPr>
          <w:rFonts w:ascii="Arial" w:hAnsi="Arial" w:cs="Arial"/>
        </w:rPr>
        <w:fldChar w:fldCharType="begin"/>
      </w:r>
      <w:r w:rsidRPr="00D70FF6">
        <w:rPr>
          <w:rFonts w:ascii="Arial" w:hAnsi="Arial" w:cs="Arial"/>
        </w:rPr>
        <w:instrText xml:space="preserve"> PAGEREF _Toc12 \h </w:instrText>
      </w:r>
      <w:r w:rsidRPr="00D70FF6">
        <w:rPr>
          <w:rFonts w:ascii="Arial" w:hAnsi="Arial" w:cs="Arial"/>
        </w:rPr>
      </w:r>
      <w:r w:rsidRPr="00D70FF6">
        <w:rPr>
          <w:rFonts w:ascii="Arial" w:hAnsi="Arial" w:cs="Arial"/>
        </w:rPr>
        <w:fldChar w:fldCharType="separate"/>
      </w:r>
      <w:r w:rsidRPr="00D70FF6">
        <w:rPr>
          <w:rFonts w:ascii="Arial" w:eastAsia="Arial Unicode MS" w:hAnsi="Arial" w:cs="Arial"/>
        </w:rPr>
        <w:t>8</w:t>
      </w:r>
      <w:r w:rsidRPr="00D70FF6">
        <w:rPr>
          <w:rFonts w:ascii="Arial" w:hAnsi="Arial" w:cs="Arial"/>
        </w:rPr>
        <w:fldChar w:fldCharType="end"/>
      </w:r>
    </w:p>
    <w:p w:rsidR="00F159AA" w:rsidRPr="00D70FF6" w:rsidRDefault="000B73EF">
      <w:pPr>
        <w:pStyle w:val="BodyA"/>
        <w:rPr>
          <w:rFonts w:ascii="Arial" w:hAnsi="Arial" w:cs="Arial"/>
        </w:rPr>
      </w:pPr>
      <w:r w:rsidRPr="00D70FF6">
        <w:rPr>
          <w:rFonts w:ascii="Arial" w:hAnsi="Arial" w:cs="Arial"/>
        </w:rPr>
        <w:fldChar w:fldCharType="end"/>
      </w:r>
      <w:r w:rsidRPr="00D70FF6">
        <w:rPr>
          <w:rFonts w:ascii="Arial" w:hAnsi="Arial" w:cs="Arial"/>
        </w:rPr>
        <w:br w:type="page"/>
      </w:r>
    </w:p>
    <w:p w:rsidR="00F159AA" w:rsidRPr="00D70FF6" w:rsidRDefault="000B73EF">
      <w:pPr>
        <w:pStyle w:val="Heading"/>
        <w:rPr>
          <w:rFonts w:ascii="Arial" w:hAnsi="Arial" w:cs="Arial"/>
        </w:rPr>
      </w:pPr>
      <w:bookmarkStart w:id="0" w:name="_Toc"/>
      <w:r w:rsidRPr="00D70FF6">
        <w:rPr>
          <w:rFonts w:ascii="Arial" w:eastAsia="Arial Unicode MS" w:hAnsi="Arial" w:cs="Arial"/>
        </w:rPr>
        <w:lastRenderedPageBreak/>
        <w:t xml:space="preserve">About DARU </w:t>
      </w:r>
      <w:bookmarkEnd w:id="0"/>
    </w:p>
    <w:p w:rsidR="00F159AA" w:rsidRPr="00D70FF6" w:rsidRDefault="000B73EF">
      <w:pPr>
        <w:pStyle w:val="BodyA"/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The Disability Advocacy Resource Unit (DARU) was established in 2007 and is funded by the Victorian Government. It is run by a governance group, which includes members of Disability Advocacy Victoria Inc. and the Victorian Council of Social Service (VCOSS)</w:t>
      </w:r>
      <w:r w:rsidRPr="00D70FF6">
        <w:rPr>
          <w:rFonts w:ascii="Arial" w:hAnsi="Arial" w:cs="Arial"/>
          <w:lang w:val="en-US"/>
        </w:rPr>
        <w:t xml:space="preserve">. </w:t>
      </w:r>
    </w:p>
    <w:p w:rsidR="00F159AA" w:rsidRPr="00D70FF6" w:rsidRDefault="000B73EF">
      <w:pPr>
        <w:pStyle w:val="BodyA"/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DARU is unique in Australia as a dedicated resource unit funded to work with disability advocacy organisations to promote and protect the rights of people with disability. DARU develops resources and provides training and professional development opport</w:t>
      </w:r>
      <w:r w:rsidRPr="00D70FF6">
        <w:rPr>
          <w:rFonts w:ascii="Arial" w:hAnsi="Arial" w:cs="Arial"/>
          <w:lang w:val="en-US"/>
        </w:rPr>
        <w:t>unities to keep disability advocates informed and up-to-date about issues affecting people with disability in Victoria.</w:t>
      </w:r>
    </w:p>
    <w:p w:rsidR="00F159AA" w:rsidRPr="00D70FF6" w:rsidRDefault="00F159AA">
      <w:pPr>
        <w:pStyle w:val="BodyA"/>
        <w:rPr>
          <w:rFonts w:ascii="Arial" w:hAnsi="Arial" w:cs="Arial"/>
          <w:lang w:val="en-US"/>
        </w:rPr>
      </w:pPr>
    </w:p>
    <w:p w:rsidR="00F159AA" w:rsidRPr="00D70FF6" w:rsidRDefault="000B73EF">
      <w:pPr>
        <w:pStyle w:val="Heading"/>
        <w:rPr>
          <w:rFonts w:ascii="Arial" w:hAnsi="Arial" w:cs="Arial"/>
        </w:rPr>
      </w:pPr>
      <w:bookmarkStart w:id="1" w:name="_Toc1"/>
      <w:r w:rsidRPr="00D70FF6">
        <w:rPr>
          <w:rFonts w:ascii="Arial" w:eastAsia="Arial Unicode MS" w:hAnsi="Arial" w:cs="Arial"/>
        </w:rPr>
        <w:t>Introduction</w:t>
      </w:r>
      <w:bookmarkEnd w:id="1"/>
    </w:p>
    <w:p w:rsidR="00F159AA" w:rsidRPr="00D70FF6" w:rsidRDefault="000B73EF">
      <w:pPr>
        <w:pStyle w:val="BodyA"/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The aim of this document is to provide a useful starting point for discussion within advocacy organisations for developing</w:t>
      </w:r>
      <w:r w:rsidRPr="00D70FF6">
        <w:rPr>
          <w:rFonts w:ascii="Arial" w:hAnsi="Arial" w:cs="Arial"/>
          <w:lang w:val="en-US"/>
        </w:rPr>
        <w:t xml:space="preserve"> rights based policies and procedures.  This document replaces the </w:t>
      </w:r>
      <w:r w:rsidRPr="00D70FF6">
        <w:rPr>
          <w:rFonts w:ascii="Arial" w:hAnsi="Arial" w:cs="Arial"/>
          <w:i/>
          <w:iCs/>
          <w:lang w:val="en-US"/>
        </w:rPr>
        <w:t>Disability Advocacy Code of Conduct</w:t>
      </w:r>
      <w:r w:rsidRPr="00D70FF6">
        <w:rPr>
          <w:rFonts w:ascii="Arial" w:hAnsi="Arial" w:cs="Arial"/>
          <w:lang w:val="en-US"/>
        </w:rPr>
        <w:t xml:space="preserve"> that</w:t>
      </w:r>
      <w:r w:rsidR="00D70FF6">
        <w:rPr>
          <w:rFonts w:ascii="Arial" w:hAnsi="Arial" w:cs="Arial"/>
          <w:lang w:val="en-US"/>
        </w:rPr>
        <w:t xml:space="preserve"> </w:t>
      </w:r>
      <w:r w:rsidRPr="00D70FF6">
        <w:rPr>
          <w:rFonts w:ascii="Arial" w:hAnsi="Arial" w:cs="Arial"/>
          <w:lang w:val="en-US"/>
        </w:rPr>
        <w:t xml:space="preserve">was developed in 2011.  </w:t>
      </w:r>
    </w:p>
    <w:p w:rsidR="00F159AA" w:rsidRPr="00D70FF6" w:rsidRDefault="000B73EF">
      <w:pPr>
        <w:pStyle w:val="BodyA"/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Why the change from ‘code’ to ‘principles’?</w:t>
      </w:r>
    </w:p>
    <w:p w:rsidR="00F159AA" w:rsidRPr="00D70FF6" w:rsidRDefault="000B73EF">
      <w:pPr>
        <w:pStyle w:val="BodyA"/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During the process of reviewing ‘The Code’ in 2017, the review committee felt th</w:t>
      </w:r>
      <w:r w:rsidR="00D70FF6">
        <w:rPr>
          <w:rFonts w:ascii="Arial" w:hAnsi="Arial" w:cs="Arial"/>
          <w:lang w:val="en-US"/>
        </w:rPr>
        <w:t>at the term ‘c</w:t>
      </w:r>
      <w:r w:rsidRPr="00D70FF6">
        <w:rPr>
          <w:rFonts w:ascii="Arial" w:hAnsi="Arial" w:cs="Arial"/>
          <w:lang w:val="en-US"/>
        </w:rPr>
        <w:t>ode’ implied that the principles outlined in this document related to a compulsory compliance scheme or standard.  The principles are not mandatory but rather, present an agreed framework to promote consistency across disability advocacy orga</w:t>
      </w:r>
      <w:r w:rsidRPr="00D70FF6">
        <w:rPr>
          <w:rFonts w:ascii="Arial" w:hAnsi="Arial" w:cs="Arial"/>
          <w:lang w:val="en-US"/>
        </w:rPr>
        <w:t xml:space="preserve">nisations. </w:t>
      </w:r>
    </w:p>
    <w:p w:rsidR="00F159AA" w:rsidRPr="00D70FF6" w:rsidRDefault="000B73EF">
      <w:pPr>
        <w:pStyle w:val="BodyA"/>
        <w:rPr>
          <w:rFonts w:ascii="Arial" w:hAnsi="Arial" w:cs="Arial"/>
        </w:rPr>
      </w:pPr>
      <w:r w:rsidRPr="00D70FF6">
        <w:rPr>
          <w:rFonts w:ascii="Arial" w:hAnsi="Arial" w:cs="Arial"/>
          <w:lang w:val="en-US"/>
        </w:rPr>
        <w:t>The principles outlined in this document recognise organisational autonomy and diversity across the advocacy sector while identifying ethical principles that underpin effective advocacy practice and</w:t>
      </w:r>
      <w:r w:rsidRPr="00D70FF6">
        <w:rPr>
          <w:rFonts w:ascii="Arial" w:hAnsi="Arial" w:cs="Arial"/>
        </w:rPr>
        <w:t xml:space="preserve"> </w:t>
      </w:r>
      <w:r w:rsidRPr="00D70FF6">
        <w:rPr>
          <w:rFonts w:ascii="Arial" w:hAnsi="Arial" w:cs="Arial"/>
          <w:lang w:val="en-US"/>
        </w:rPr>
        <w:t xml:space="preserve">state the goals of disability advocacy.  </w:t>
      </w:r>
    </w:p>
    <w:p w:rsidR="00F159AA" w:rsidRPr="00D70FF6" w:rsidRDefault="000B73EF">
      <w:pPr>
        <w:pStyle w:val="BodyA"/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Dis</w:t>
      </w:r>
      <w:r w:rsidR="00D70FF6">
        <w:rPr>
          <w:rFonts w:ascii="Arial" w:hAnsi="Arial" w:cs="Arial"/>
          <w:lang w:val="en-US"/>
        </w:rPr>
        <w:t>ability advocates, disability a</w:t>
      </w:r>
      <w:r w:rsidRPr="00D70FF6">
        <w:rPr>
          <w:rFonts w:ascii="Arial" w:hAnsi="Arial" w:cs="Arial"/>
          <w:lang w:val="en-US"/>
        </w:rPr>
        <w:t>d</w:t>
      </w:r>
      <w:r w:rsidR="00D70FF6">
        <w:rPr>
          <w:rFonts w:ascii="Arial" w:hAnsi="Arial" w:cs="Arial"/>
          <w:lang w:val="en-US"/>
        </w:rPr>
        <w:t>vocacy organisations and their committees of management/b</w:t>
      </w:r>
      <w:r w:rsidRPr="00D70FF6">
        <w:rPr>
          <w:rFonts w:ascii="Arial" w:hAnsi="Arial" w:cs="Arial"/>
          <w:lang w:val="en-US"/>
        </w:rPr>
        <w:t xml:space="preserve">oards, are provided with a clear framework for understanding their responsibilities and accountabilities. </w:t>
      </w:r>
    </w:p>
    <w:p w:rsidR="00F159AA" w:rsidRPr="00D70FF6" w:rsidRDefault="000B73EF">
      <w:pPr>
        <w:pStyle w:val="BodyA"/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 xml:space="preserve">The principles of advocacy </w:t>
      </w:r>
      <w:r w:rsidRPr="00D70FF6">
        <w:rPr>
          <w:rFonts w:ascii="Arial" w:hAnsi="Arial" w:cs="Arial"/>
          <w:lang w:val="en-US"/>
        </w:rPr>
        <w:t>recognise that:</w:t>
      </w:r>
    </w:p>
    <w:p w:rsidR="00F159AA" w:rsidRPr="00D70FF6" w:rsidRDefault="000B73EF">
      <w:pPr>
        <w:pStyle w:val="BodyA"/>
        <w:numPr>
          <w:ilvl w:val="0"/>
          <w:numId w:val="4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Disability advoc</w:t>
      </w:r>
      <w:r w:rsidRPr="00D70FF6">
        <w:rPr>
          <w:rFonts w:ascii="Arial" w:hAnsi="Arial" w:cs="Arial"/>
          <w:lang w:val="en-US"/>
        </w:rPr>
        <w:t>ates are skilled professionals working to promote and uphold the rights of people with disability within a human rights framework.</w:t>
      </w:r>
    </w:p>
    <w:p w:rsidR="00F159AA" w:rsidRPr="00D70FF6" w:rsidRDefault="000B73EF">
      <w:pPr>
        <w:pStyle w:val="BodyA"/>
        <w:numPr>
          <w:ilvl w:val="0"/>
          <w:numId w:val="4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Advocacy organisations play an important role in protecting and improving the lives and rights of people with disability by b</w:t>
      </w:r>
      <w:r w:rsidRPr="00D70FF6">
        <w:rPr>
          <w:rFonts w:ascii="Arial" w:hAnsi="Arial" w:cs="Arial"/>
          <w:lang w:val="en-US"/>
        </w:rPr>
        <w:t xml:space="preserve">ringing to public attention the issues affecting people with disabilities. </w:t>
      </w:r>
    </w:p>
    <w:p w:rsidR="00F159AA" w:rsidRPr="00D70FF6" w:rsidRDefault="00D70FF6">
      <w:pPr>
        <w:pStyle w:val="BodyA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Committees of management and/or board m</w:t>
      </w:r>
      <w:r w:rsidR="000B73EF" w:rsidRPr="00D70FF6">
        <w:rPr>
          <w:rFonts w:ascii="Arial" w:hAnsi="Arial" w:cs="Arial"/>
          <w:lang w:val="en-US"/>
        </w:rPr>
        <w:t xml:space="preserve">embers are accountable for the process of decision making which ensures the overall direction, effectiveness, efficiency, and responsiveness </w:t>
      </w:r>
      <w:r w:rsidR="000B73EF" w:rsidRPr="00D70FF6">
        <w:rPr>
          <w:rFonts w:ascii="Arial" w:hAnsi="Arial" w:cs="Arial"/>
          <w:lang w:val="en-US"/>
        </w:rPr>
        <w:t>c</w:t>
      </w:r>
      <w:r w:rsidR="00745B37">
        <w:rPr>
          <w:rFonts w:ascii="Arial" w:hAnsi="Arial" w:cs="Arial"/>
          <w:lang w:val="en-US"/>
        </w:rPr>
        <w:t>arried out by their respective disability a</w:t>
      </w:r>
      <w:r w:rsidR="000B73EF" w:rsidRPr="00D70FF6">
        <w:rPr>
          <w:rFonts w:ascii="Arial" w:hAnsi="Arial" w:cs="Arial"/>
          <w:lang w:val="en-US"/>
        </w:rPr>
        <w:t>dvocacy organisation.</w:t>
      </w:r>
    </w:p>
    <w:p w:rsidR="00F159AA" w:rsidRPr="00D70FF6" w:rsidRDefault="00F159AA">
      <w:pPr>
        <w:pStyle w:val="BodyA"/>
        <w:rPr>
          <w:rFonts w:ascii="Arial" w:hAnsi="Arial" w:cs="Arial"/>
        </w:rPr>
      </w:pPr>
    </w:p>
    <w:p w:rsidR="00F159AA" w:rsidRPr="00D70FF6" w:rsidRDefault="00F159AA">
      <w:pPr>
        <w:pStyle w:val="BodyA"/>
        <w:rPr>
          <w:rFonts w:ascii="Arial" w:hAnsi="Arial" w:cs="Arial"/>
        </w:rPr>
      </w:pPr>
    </w:p>
    <w:p w:rsidR="00F159AA" w:rsidRPr="00D70FF6" w:rsidRDefault="000B73EF">
      <w:pPr>
        <w:pStyle w:val="Heading"/>
        <w:rPr>
          <w:rFonts w:ascii="Arial" w:hAnsi="Arial" w:cs="Arial"/>
        </w:rPr>
      </w:pPr>
      <w:bookmarkStart w:id="2" w:name="_Toc2"/>
      <w:r w:rsidRPr="00D70FF6">
        <w:rPr>
          <w:rFonts w:ascii="Arial" w:eastAsia="Arial Unicode MS" w:hAnsi="Arial" w:cs="Arial"/>
        </w:rPr>
        <w:t>Goals of Disability Advocacy</w:t>
      </w:r>
      <w:bookmarkEnd w:id="2"/>
    </w:p>
    <w:p w:rsidR="00F159AA" w:rsidRPr="00D70FF6" w:rsidRDefault="000B73EF">
      <w:pPr>
        <w:pStyle w:val="BodyA"/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Disability advocacy works to ensure that rights are promoted and protected so that people with disability can fully participate in the community. This is done</w:t>
      </w:r>
      <w:r w:rsidRPr="00D70FF6">
        <w:rPr>
          <w:rFonts w:ascii="Arial" w:hAnsi="Arial" w:cs="Arial"/>
          <w:lang w:val="en-US"/>
        </w:rPr>
        <w:t xml:space="preserve"> by:</w:t>
      </w:r>
    </w:p>
    <w:p w:rsidR="00F159AA" w:rsidRPr="00D70FF6" w:rsidRDefault="000B73EF">
      <w:pPr>
        <w:pStyle w:val="BodyA"/>
        <w:numPr>
          <w:ilvl w:val="0"/>
          <w:numId w:val="6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P</w:t>
      </w:r>
      <w:r w:rsidRPr="00D70FF6">
        <w:rPr>
          <w:rFonts w:ascii="Arial" w:hAnsi="Arial" w:cs="Arial"/>
          <w:lang w:val="it-IT"/>
        </w:rPr>
        <w:t>romot</w:t>
      </w:r>
      <w:r w:rsidRPr="00D70FF6">
        <w:rPr>
          <w:rFonts w:ascii="Arial" w:hAnsi="Arial" w:cs="Arial"/>
          <w:lang w:val="en-US"/>
        </w:rPr>
        <w:t>ing and upholding the human rights of people with disability</w:t>
      </w:r>
    </w:p>
    <w:p w:rsidR="00F159AA" w:rsidRPr="00D70FF6" w:rsidRDefault="000B73EF">
      <w:pPr>
        <w:pStyle w:val="BodyA"/>
        <w:numPr>
          <w:ilvl w:val="0"/>
          <w:numId w:val="6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Empowering people with disability to make decisions affecting their lives</w:t>
      </w:r>
    </w:p>
    <w:p w:rsidR="00F159AA" w:rsidRPr="00D70FF6" w:rsidRDefault="000B73EF">
      <w:pPr>
        <w:pStyle w:val="BodyA"/>
        <w:numPr>
          <w:ilvl w:val="0"/>
          <w:numId w:val="6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 xml:space="preserve">Honouring and valuing the lived experience of people with </w:t>
      </w:r>
      <w:r w:rsidRPr="00D70FF6">
        <w:rPr>
          <w:rFonts w:ascii="Arial" w:hAnsi="Arial" w:cs="Arial"/>
          <w:lang w:val="en-US"/>
        </w:rPr>
        <w:t>disability</w:t>
      </w:r>
    </w:p>
    <w:p w:rsidR="00F159AA" w:rsidRPr="00D70FF6" w:rsidRDefault="000B73EF">
      <w:pPr>
        <w:pStyle w:val="BodyA"/>
        <w:numPr>
          <w:ilvl w:val="0"/>
          <w:numId w:val="6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P</w:t>
      </w:r>
      <w:r w:rsidRPr="00D70FF6">
        <w:rPr>
          <w:rFonts w:ascii="Arial" w:hAnsi="Arial" w:cs="Arial"/>
          <w:lang w:val="it-IT"/>
        </w:rPr>
        <w:t>romot</w:t>
      </w:r>
      <w:r w:rsidRPr="00D70FF6">
        <w:rPr>
          <w:rFonts w:ascii="Arial" w:hAnsi="Arial" w:cs="Arial"/>
          <w:lang w:val="en-US"/>
        </w:rPr>
        <w:t>ing inclusiveness and accessibility</w:t>
      </w:r>
      <w:r w:rsidRPr="00D70FF6">
        <w:rPr>
          <w:rFonts w:ascii="Arial" w:hAnsi="Arial" w:cs="Arial"/>
          <w:lang w:val="en-US"/>
        </w:rPr>
        <w:t xml:space="preserve"> by identifying and addressing barriers</w:t>
      </w:r>
    </w:p>
    <w:p w:rsidR="00F159AA" w:rsidRPr="00D70FF6" w:rsidRDefault="000B73EF">
      <w:pPr>
        <w:pStyle w:val="BodyA"/>
        <w:numPr>
          <w:ilvl w:val="0"/>
          <w:numId w:val="6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Addressing and preventing discrimination by educating others about the rights of people with disability.</w:t>
      </w:r>
    </w:p>
    <w:p w:rsidR="00F159AA" w:rsidRPr="00D70FF6" w:rsidRDefault="000B73EF">
      <w:pPr>
        <w:pStyle w:val="BodyA"/>
        <w:rPr>
          <w:rFonts w:ascii="Arial" w:hAnsi="Arial" w:cs="Arial"/>
        </w:rPr>
      </w:pPr>
      <w:r w:rsidRPr="00D70FF6">
        <w:rPr>
          <w:rFonts w:ascii="Arial" w:hAnsi="Arial" w:cs="Arial"/>
        </w:rPr>
        <w:br w:type="page"/>
      </w:r>
    </w:p>
    <w:p w:rsidR="00F159AA" w:rsidRPr="00D70FF6" w:rsidRDefault="00F159AA">
      <w:pPr>
        <w:pStyle w:val="BodyA"/>
        <w:rPr>
          <w:rFonts w:ascii="Arial" w:hAnsi="Arial" w:cs="Arial"/>
        </w:rPr>
      </w:pPr>
    </w:p>
    <w:p w:rsidR="00F159AA" w:rsidRPr="00D70FF6" w:rsidRDefault="000B73EF">
      <w:pPr>
        <w:pStyle w:val="Heading"/>
        <w:rPr>
          <w:rFonts w:ascii="Arial" w:hAnsi="Arial" w:cs="Arial"/>
        </w:rPr>
      </w:pPr>
      <w:bookmarkStart w:id="3" w:name="_Toc3"/>
      <w:r w:rsidRPr="00D70FF6">
        <w:rPr>
          <w:rFonts w:ascii="Arial" w:eastAsia="Arial Unicode MS" w:hAnsi="Arial" w:cs="Arial"/>
        </w:rPr>
        <w:t xml:space="preserve">Key </w:t>
      </w:r>
      <w:r w:rsidRPr="00D70FF6">
        <w:rPr>
          <w:rFonts w:ascii="Arial" w:eastAsia="Arial Unicode MS" w:hAnsi="Arial" w:cs="Arial"/>
        </w:rPr>
        <w:t>Principles of Best Practice Advocacy</w:t>
      </w:r>
      <w:bookmarkEnd w:id="3"/>
    </w:p>
    <w:p w:rsidR="00F159AA" w:rsidRPr="00D70FF6" w:rsidRDefault="000B73EF">
      <w:pPr>
        <w:pStyle w:val="BodyA"/>
        <w:rPr>
          <w:rFonts w:ascii="Arial" w:hAnsi="Arial" w:cs="Arial"/>
          <w:b/>
          <w:bCs/>
          <w:sz w:val="28"/>
          <w:szCs w:val="28"/>
          <w:lang w:val="en-US"/>
        </w:rPr>
      </w:pPr>
      <w:r w:rsidRPr="00D70FF6">
        <w:rPr>
          <w:rFonts w:ascii="Arial" w:hAnsi="Arial" w:cs="Arial"/>
          <w:lang w:val="en-US"/>
        </w:rPr>
        <w:t xml:space="preserve">To achieve the advocacy goals, disability advocates should strive </w:t>
      </w:r>
      <w:r w:rsidRPr="00D70FF6">
        <w:rPr>
          <w:rFonts w:ascii="Arial" w:hAnsi="Arial" w:cs="Arial"/>
          <w:lang w:val="en-US"/>
        </w:rPr>
        <w:t>for the following in their work:</w:t>
      </w:r>
    </w:p>
    <w:p w:rsidR="00F159AA" w:rsidRPr="00D70FF6" w:rsidRDefault="000B73EF">
      <w:pPr>
        <w:pStyle w:val="Heading2"/>
        <w:numPr>
          <w:ilvl w:val="0"/>
          <w:numId w:val="8"/>
        </w:numPr>
        <w:rPr>
          <w:rFonts w:ascii="Arial" w:hAnsi="Arial" w:cs="Arial"/>
        </w:rPr>
      </w:pPr>
      <w:bookmarkStart w:id="4" w:name="_Toc4"/>
      <w:r w:rsidRPr="00D70FF6">
        <w:rPr>
          <w:rFonts w:ascii="Arial" w:eastAsia="Arial Unicode MS" w:hAnsi="Arial" w:cs="Arial"/>
          <w:lang w:val="en-US"/>
        </w:rPr>
        <w:t>Act with integrity</w:t>
      </w:r>
      <w:bookmarkEnd w:id="4"/>
    </w:p>
    <w:p w:rsidR="00F159AA" w:rsidRPr="00D70FF6" w:rsidRDefault="000B73EF">
      <w:pPr>
        <w:pStyle w:val="BodyA"/>
        <w:numPr>
          <w:ilvl w:val="0"/>
          <w:numId w:val="10"/>
        </w:numPr>
        <w:rPr>
          <w:rFonts w:ascii="Arial" w:hAnsi="Arial" w:cs="Arial"/>
        </w:rPr>
      </w:pPr>
      <w:r w:rsidRPr="00D70FF6">
        <w:rPr>
          <w:rFonts w:ascii="Arial" w:hAnsi="Arial" w:cs="Arial"/>
        </w:rPr>
        <w:t>Be independent.</w:t>
      </w:r>
    </w:p>
    <w:p w:rsidR="00F159AA" w:rsidRPr="00D70FF6" w:rsidRDefault="000B73EF">
      <w:pPr>
        <w:pStyle w:val="BodyA"/>
        <w:numPr>
          <w:ilvl w:val="0"/>
          <w:numId w:val="10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Understand the importance of privacy and confidentiality.</w:t>
      </w:r>
    </w:p>
    <w:p w:rsidR="00F159AA" w:rsidRPr="00D70FF6" w:rsidRDefault="000B73EF">
      <w:pPr>
        <w:pStyle w:val="BodyA"/>
        <w:numPr>
          <w:ilvl w:val="0"/>
          <w:numId w:val="10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Declare conflicts of interest.</w:t>
      </w:r>
    </w:p>
    <w:p w:rsidR="00F159AA" w:rsidRPr="00D70FF6" w:rsidRDefault="000B73EF">
      <w:pPr>
        <w:pStyle w:val="BodyA"/>
        <w:numPr>
          <w:ilvl w:val="0"/>
          <w:numId w:val="10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Use evidence-based approaches.</w:t>
      </w:r>
    </w:p>
    <w:p w:rsidR="00F159AA" w:rsidRPr="00D70FF6" w:rsidRDefault="00F159AA">
      <w:pPr>
        <w:pStyle w:val="BodyA"/>
        <w:rPr>
          <w:rFonts w:ascii="Arial" w:hAnsi="Arial" w:cs="Arial"/>
          <w:lang w:val="en-US"/>
        </w:rPr>
      </w:pPr>
    </w:p>
    <w:p w:rsidR="00F159AA" w:rsidRPr="00D70FF6" w:rsidRDefault="000B73EF">
      <w:pPr>
        <w:pStyle w:val="Heading2"/>
        <w:numPr>
          <w:ilvl w:val="0"/>
          <w:numId w:val="8"/>
        </w:numPr>
        <w:rPr>
          <w:rFonts w:ascii="Arial" w:hAnsi="Arial" w:cs="Arial"/>
        </w:rPr>
      </w:pPr>
      <w:bookmarkStart w:id="5" w:name="_Toc5"/>
      <w:r w:rsidRPr="00D70FF6">
        <w:rPr>
          <w:rFonts w:ascii="Arial" w:hAnsi="Arial" w:cs="Arial"/>
          <w:lang w:val="de-DE"/>
        </w:rPr>
        <w:t>Us</w:t>
      </w:r>
      <w:r w:rsidRPr="00D70FF6">
        <w:rPr>
          <w:rFonts w:ascii="Arial" w:hAnsi="Arial" w:cs="Arial"/>
          <w:lang w:val="en-US"/>
        </w:rPr>
        <w:t>e</w:t>
      </w:r>
      <w:r w:rsidRPr="00D70FF6">
        <w:rPr>
          <w:rFonts w:ascii="Arial" w:hAnsi="Arial" w:cs="Arial"/>
          <w:lang w:val="de-DE"/>
        </w:rPr>
        <w:t xml:space="preserve"> a person-</w:t>
      </w:r>
      <w:r w:rsidRPr="00D70FF6">
        <w:rPr>
          <w:rFonts w:ascii="Arial" w:hAnsi="Arial" w:cs="Arial"/>
          <w:lang w:val="en-US"/>
        </w:rPr>
        <w:t>directed approach</w:t>
      </w:r>
      <w:bookmarkEnd w:id="5"/>
    </w:p>
    <w:p w:rsidR="00F159AA" w:rsidRPr="00745B37" w:rsidRDefault="000B73EF">
      <w:pPr>
        <w:pStyle w:val="BodyA"/>
        <w:numPr>
          <w:ilvl w:val="0"/>
          <w:numId w:val="12"/>
        </w:numPr>
        <w:rPr>
          <w:rFonts w:ascii="Arial" w:hAnsi="Arial" w:cs="Arial"/>
          <w:lang w:val="en-US"/>
        </w:rPr>
      </w:pPr>
      <w:r w:rsidRPr="00745B37">
        <w:rPr>
          <w:rFonts w:ascii="Arial" w:hAnsi="Arial" w:cs="Arial"/>
          <w:bCs/>
          <w:lang w:val="en-US"/>
        </w:rPr>
        <w:t xml:space="preserve">Ensure that the voice of the person </w:t>
      </w:r>
      <w:r w:rsidRPr="00745B37">
        <w:rPr>
          <w:rFonts w:ascii="Arial" w:hAnsi="Arial" w:cs="Arial"/>
          <w:bCs/>
          <w:lang w:val="en-US"/>
        </w:rPr>
        <w:t>is heard.</w:t>
      </w:r>
    </w:p>
    <w:p w:rsidR="00F159AA" w:rsidRPr="00D70FF6" w:rsidRDefault="000B73EF">
      <w:pPr>
        <w:pStyle w:val="BodyA"/>
        <w:numPr>
          <w:ilvl w:val="0"/>
          <w:numId w:val="12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Foster self advocacy and empower the person to have a voice wherever possible.</w:t>
      </w:r>
    </w:p>
    <w:p w:rsidR="00F159AA" w:rsidRPr="00D70FF6" w:rsidRDefault="000B73EF">
      <w:pPr>
        <w:pStyle w:val="BodyA"/>
        <w:numPr>
          <w:ilvl w:val="0"/>
          <w:numId w:val="12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Identify the person</w:t>
      </w:r>
      <w:r w:rsidRPr="00D70FF6">
        <w:rPr>
          <w:rFonts w:ascii="Arial" w:hAnsi="Arial" w:cs="Arial"/>
        </w:rPr>
        <w:t>’</w:t>
      </w:r>
      <w:r w:rsidRPr="00D70FF6">
        <w:rPr>
          <w:rFonts w:ascii="Arial" w:hAnsi="Arial" w:cs="Arial"/>
          <w:lang w:val="en-US"/>
        </w:rPr>
        <w:t>s strengths and use these to maximise their contribution and involvement in establishing advocacy goals.</w:t>
      </w:r>
    </w:p>
    <w:p w:rsidR="00F159AA" w:rsidRPr="00D70FF6" w:rsidRDefault="000B73EF">
      <w:pPr>
        <w:pStyle w:val="BodyA"/>
        <w:numPr>
          <w:ilvl w:val="0"/>
          <w:numId w:val="12"/>
        </w:numPr>
        <w:rPr>
          <w:rFonts w:ascii="Arial" w:hAnsi="Arial" w:cs="Arial"/>
          <w:lang w:val="pt-PT"/>
        </w:rPr>
      </w:pPr>
      <w:r w:rsidRPr="00D70FF6">
        <w:rPr>
          <w:rFonts w:ascii="Arial" w:hAnsi="Arial" w:cs="Arial"/>
          <w:lang w:val="pt-PT"/>
        </w:rPr>
        <w:t>Consider a person</w:t>
      </w:r>
      <w:r w:rsidRPr="00D70FF6">
        <w:rPr>
          <w:rFonts w:ascii="Arial" w:hAnsi="Arial" w:cs="Arial"/>
        </w:rPr>
        <w:t>’</w:t>
      </w:r>
      <w:r w:rsidRPr="00D70FF6">
        <w:rPr>
          <w:rFonts w:ascii="Arial" w:hAnsi="Arial" w:cs="Arial"/>
          <w:lang w:val="en-US"/>
        </w:rPr>
        <w:t>s whole of life situati</w:t>
      </w:r>
      <w:r w:rsidRPr="00D70FF6">
        <w:rPr>
          <w:rFonts w:ascii="Arial" w:hAnsi="Arial" w:cs="Arial"/>
          <w:lang w:val="en-US"/>
        </w:rPr>
        <w:t xml:space="preserve">on by understanding their existing relationships with friends, family, service providers and other networks. </w:t>
      </w:r>
    </w:p>
    <w:p w:rsidR="00F159AA" w:rsidRPr="00D70FF6" w:rsidRDefault="000B73EF">
      <w:pPr>
        <w:pStyle w:val="BodyA"/>
        <w:numPr>
          <w:ilvl w:val="0"/>
          <w:numId w:val="12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Be proactive in partnering with existing networks (where appropriate) to achieve the best possible outcomes for the agreed advocacy goals.</w:t>
      </w:r>
    </w:p>
    <w:p w:rsidR="00F159AA" w:rsidRPr="00D70FF6" w:rsidRDefault="000B73EF">
      <w:pPr>
        <w:pStyle w:val="BodyA"/>
        <w:numPr>
          <w:ilvl w:val="0"/>
          <w:numId w:val="12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 xml:space="preserve">Address all </w:t>
      </w:r>
      <w:r w:rsidRPr="00D70FF6">
        <w:rPr>
          <w:rFonts w:ascii="Arial" w:hAnsi="Arial" w:cs="Arial"/>
          <w:lang w:val="en-US"/>
        </w:rPr>
        <w:t>forms of discrimination, create access and promote inclusiveness and respect for diversity.</w:t>
      </w:r>
    </w:p>
    <w:p w:rsidR="00F159AA" w:rsidRPr="00D70FF6" w:rsidRDefault="00F159AA">
      <w:pPr>
        <w:pStyle w:val="BodyA"/>
        <w:rPr>
          <w:rFonts w:ascii="Arial" w:hAnsi="Arial" w:cs="Arial"/>
          <w:lang w:val="en-US"/>
        </w:rPr>
      </w:pPr>
    </w:p>
    <w:p w:rsidR="00F159AA" w:rsidRPr="00D70FF6" w:rsidRDefault="000B73EF">
      <w:pPr>
        <w:pStyle w:val="Heading2"/>
        <w:numPr>
          <w:ilvl w:val="0"/>
          <w:numId w:val="8"/>
        </w:numPr>
        <w:rPr>
          <w:rFonts w:ascii="Arial" w:hAnsi="Arial" w:cs="Arial"/>
        </w:rPr>
      </w:pPr>
      <w:bookmarkStart w:id="6" w:name="_Toc6"/>
      <w:r w:rsidRPr="00D70FF6">
        <w:rPr>
          <w:rFonts w:ascii="Arial" w:eastAsia="Arial Unicode MS" w:hAnsi="Arial" w:cs="Arial"/>
          <w:lang w:val="fr-FR"/>
        </w:rPr>
        <w:t>Maximise communication</w:t>
      </w:r>
      <w:bookmarkEnd w:id="6"/>
    </w:p>
    <w:p w:rsidR="00F159AA" w:rsidRPr="00D70FF6" w:rsidRDefault="000B73EF">
      <w:pPr>
        <w:pStyle w:val="BodyA"/>
        <w:numPr>
          <w:ilvl w:val="0"/>
          <w:numId w:val="10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Recognise, acknowledge and respond to diverse communication needs.</w:t>
      </w:r>
    </w:p>
    <w:p w:rsidR="00F159AA" w:rsidRPr="00D70FF6" w:rsidRDefault="000B73EF">
      <w:pPr>
        <w:pStyle w:val="BodyA"/>
        <w:numPr>
          <w:ilvl w:val="0"/>
          <w:numId w:val="10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Be aware of technology or communication platforms that can as</w:t>
      </w:r>
      <w:r w:rsidRPr="00D70FF6">
        <w:rPr>
          <w:rFonts w:ascii="Arial" w:hAnsi="Arial" w:cs="Arial"/>
          <w:lang w:val="en-US"/>
        </w:rPr>
        <w:t>sist communication and best practice advocacy.</w:t>
      </w:r>
    </w:p>
    <w:p w:rsidR="00F159AA" w:rsidRPr="00D70FF6" w:rsidRDefault="000B73EF">
      <w:pPr>
        <w:pStyle w:val="BodyA"/>
        <w:numPr>
          <w:ilvl w:val="0"/>
          <w:numId w:val="10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Use language that promotes positive perceptions and empowerment.</w:t>
      </w:r>
    </w:p>
    <w:p w:rsidR="00F159AA" w:rsidRPr="00D70FF6" w:rsidRDefault="000B73EF">
      <w:pPr>
        <w:pStyle w:val="BodyA"/>
        <w:numPr>
          <w:ilvl w:val="0"/>
          <w:numId w:val="10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When representing a person, make sure you respect their preferences for how they wish to be represented.</w:t>
      </w:r>
    </w:p>
    <w:p w:rsidR="00F159AA" w:rsidRPr="00D70FF6" w:rsidRDefault="00F159AA">
      <w:pPr>
        <w:pStyle w:val="BodyA"/>
        <w:rPr>
          <w:rFonts w:ascii="Arial" w:hAnsi="Arial" w:cs="Arial"/>
          <w:lang w:val="en-US"/>
        </w:rPr>
      </w:pPr>
    </w:p>
    <w:p w:rsidR="00F159AA" w:rsidRPr="00D70FF6" w:rsidRDefault="000B73EF">
      <w:pPr>
        <w:pStyle w:val="Heading2"/>
        <w:numPr>
          <w:ilvl w:val="0"/>
          <w:numId w:val="8"/>
        </w:numPr>
        <w:rPr>
          <w:rFonts w:ascii="Arial" w:hAnsi="Arial" w:cs="Arial"/>
        </w:rPr>
      </w:pPr>
      <w:bookmarkStart w:id="7" w:name="_Toc7"/>
      <w:r w:rsidRPr="00D70FF6">
        <w:rPr>
          <w:rFonts w:ascii="Arial" w:eastAsia="Arial Unicode MS" w:hAnsi="Arial" w:cs="Arial"/>
          <w:lang w:val="en-US"/>
        </w:rPr>
        <w:t>Know the l</w:t>
      </w:r>
      <w:r w:rsidRPr="00D70FF6">
        <w:rPr>
          <w:rFonts w:ascii="Arial" w:eastAsia="Arial Unicode MS" w:hAnsi="Arial" w:cs="Arial"/>
          <w:lang w:val="fr-FR"/>
        </w:rPr>
        <w:t>egislative context</w:t>
      </w:r>
      <w:bookmarkEnd w:id="7"/>
    </w:p>
    <w:p w:rsidR="00F159AA" w:rsidRPr="00D70FF6" w:rsidRDefault="000B73EF">
      <w:pPr>
        <w:pStyle w:val="BodyA"/>
        <w:rPr>
          <w:rFonts w:ascii="Arial" w:hAnsi="Arial" w:cs="Arial"/>
        </w:rPr>
      </w:pPr>
      <w:r w:rsidRPr="00D70FF6">
        <w:rPr>
          <w:rFonts w:ascii="Arial" w:hAnsi="Arial" w:cs="Arial"/>
          <w:lang w:val="en-US"/>
        </w:rPr>
        <w:t>Disabilit</w:t>
      </w:r>
      <w:r w:rsidRPr="00D70FF6">
        <w:rPr>
          <w:rFonts w:ascii="Arial" w:hAnsi="Arial" w:cs="Arial"/>
          <w:lang w:val="en-US"/>
        </w:rPr>
        <w:t xml:space="preserve">y advocates should be aware of all the legislative tools available to assist them in their work as these provide the framework of rights for people with </w:t>
      </w:r>
      <w:r w:rsidRPr="00D70FF6">
        <w:rPr>
          <w:rFonts w:ascii="Arial" w:hAnsi="Arial" w:cs="Arial"/>
          <w:lang w:val="en-US"/>
        </w:rPr>
        <w:t>disability</w:t>
      </w:r>
      <w:r w:rsidRPr="00D70FF6">
        <w:rPr>
          <w:rFonts w:ascii="Arial" w:hAnsi="Arial" w:cs="Arial"/>
        </w:rPr>
        <w:t>.</w:t>
      </w:r>
      <w:r w:rsidR="00745B37">
        <w:rPr>
          <w:rFonts w:ascii="Arial" w:hAnsi="Arial" w:cs="Arial"/>
          <w:lang w:val="en-US"/>
        </w:rPr>
        <w:t xml:space="preserve"> This includes the following A</w:t>
      </w:r>
      <w:r w:rsidRPr="00D70FF6">
        <w:rPr>
          <w:rFonts w:ascii="Arial" w:hAnsi="Arial" w:cs="Arial"/>
          <w:lang w:val="en-US"/>
        </w:rPr>
        <w:t>cts:</w:t>
      </w:r>
    </w:p>
    <w:p w:rsidR="00F159AA" w:rsidRPr="00D70FF6" w:rsidRDefault="000B73EF">
      <w:pPr>
        <w:pStyle w:val="BodyA"/>
        <w:numPr>
          <w:ilvl w:val="0"/>
          <w:numId w:val="14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United Nations Convention on the Rights of Persons with D</w:t>
      </w:r>
      <w:r w:rsidRPr="00D70FF6">
        <w:rPr>
          <w:rFonts w:ascii="Arial" w:hAnsi="Arial" w:cs="Arial"/>
          <w:lang w:val="en-US"/>
        </w:rPr>
        <w:t>isabilities 2006</w:t>
      </w:r>
    </w:p>
    <w:p w:rsidR="00F159AA" w:rsidRPr="00D70FF6" w:rsidRDefault="000B73EF">
      <w:pPr>
        <w:pStyle w:val="BodyA"/>
        <w:numPr>
          <w:ilvl w:val="0"/>
          <w:numId w:val="14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Privacy Act 1988 (Cmth)</w:t>
      </w:r>
    </w:p>
    <w:p w:rsidR="00F159AA" w:rsidRPr="00D70FF6" w:rsidRDefault="000B73EF">
      <w:pPr>
        <w:pStyle w:val="BodyA"/>
        <w:numPr>
          <w:ilvl w:val="0"/>
          <w:numId w:val="14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Disability Discrimination Act 1992 (Cmth)</w:t>
      </w:r>
    </w:p>
    <w:p w:rsidR="00F159AA" w:rsidRPr="00D70FF6" w:rsidRDefault="000B73EF">
      <w:pPr>
        <w:pStyle w:val="BodyA"/>
        <w:numPr>
          <w:ilvl w:val="0"/>
          <w:numId w:val="14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National Standards for Disability Services</w:t>
      </w:r>
    </w:p>
    <w:p w:rsidR="00F159AA" w:rsidRPr="00D70FF6" w:rsidRDefault="000B73EF">
      <w:pPr>
        <w:pStyle w:val="BodyA"/>
        <w:numPr>
          <w:ilvl w:val="0"/>
          <w:numId w:val="14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 xml:space="preserve">National Disability and Insurance Scheme Act 2013 </w:t>
      </w:r>
      <w:r w:rsidR="00745B37">
        <w:rPr>
          <w:rFonts w:ascii="Arial" w:hAnsi="Arial" w:cs="Arial"/>
          <w:lang w:val="en-US"/>
        </w:rPr>
        <w:t>(</w:t>
      </w:r>
      <w:r w:rsidRPr="00D70FF6">
        <w:rPr>
          <w:rFonts w:ascii="Arial" w:hAnsi="Arial" w:cs="Arial"/>
          <w:lang w:val="en-US"/>
        </w:rPr>
        <w:t>Cmth)</w:t>
      </w:r>
    </w:p>
    <w:p w:rsidR="00F159AA" w:rsidRPr="00D70FF6" w:rsidRDefault="000B73EF">
      <w:pPr>
        <w:pStyle w:val="BodyA"/>
        <w:numPr>
          <w:ilvl w:val="0"/>
          <w:numId w:val="14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Disability Amendment</w:t>
      </w:r>
      <w:r w:rsidR="00745B37">
        <w:rPr>
          <w:rFonts w:ascii="Arial" w:hAnsi="Arial" w:cs="Arial"/>
          <w:lang w:val="en-US"/>
        </w:rPr>
        <w:t xml:space="preserve"> </w:t>
      </w:r>
      <w:r w:rsidRPr="00D70FF6">
        <w:rPr>
          <w:rFonts w:ascii="Arial" w:hAnsi="Arial" w:cs="Arial"/>
          <w:lang w:val="en-US"/>
        </w:rPr>
        <w:t>Act 2012 - DHS Service Providers (Vic)</w:t>
      </w:r>
    </w:p>
    <w:p w:rsidR="00F159AA" w:rsidRPr="00D70FF6" w:rsidRDefault="000B73EF">
      <w:pPr>
        <w:pStyle w:val="BodyA"/>
        <w:numPr>
          <w:ilvl w:val="0"/>
          <w:numId w:val="14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 xml:space="preserve">Equal </w:t>
      </w:r>
      <w:r w:rsidRPr="00D70FF6">
        <w:rPr>
          <w:rFonts w:ascii="Arial" w:hAnsi="Arial" w:cs="Arial"/>
          <w:lang w:val="en-US"/>
        </w:rPr>
        <w:t>Opportunity Act 1995 (Vic)</w:t>
      </w:r>
    </w:p>
    <w:p w:rsidR="00F159AA" w:rsidRPr="00D70FF6" w:rsidRDefault="000B73EF">
      <w:pPr>
        <w:pStyle w:val="BodyA"/>
        <w:numPr>
          <w:ilvl w:val="0"/>
          <w:numId w:val="14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Health Records Act 2001 (Vic)</w:t>
      </w:r>
    </w:p>
    <w:p w:rsidR="00F159AA" w:rsidRPr="00D70FF6" w:rsidRDefault="000B73EF">
      <w:pPr>
        <w:pStyle w:val="BodyA"/>
        <w:numPr>
          <w:ilvl w:val="0"/>
          <w:numId w:val="14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Information Privacy Act</w:t>
      </w:r>
      <w:r w:rsidRPr="00D70FF6">
        <w:rPr>
          <w:rFonts w:ascii="Arial" w:hAnsi="Arial" w:cs="Arial"/>
          <w:lang w:val="en-US"/>
        </w:rPr>
        <w:t xml:space="preserve"> 2000 (Vic)</w:t>
      </w:r>
    </w:p>
    <w:p w:rsidR="00F159AA" w:rsidRPr="00D70FF6" w:rsidRDefault="000B73EF">
      <w:pPr>
        <w:pStyle w:val="BodyA"/>
        <w:numPr>
          <w:ilvl w:val="0"/>
          <w:numId w:val="14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 xml:space="preserve">Victorian Charter of Human Rights and Responsibilities Act 2006 </w:t>
      </w:r>
      <w:r w:rsidR="00745B37">
        <w:rPr>
          <w:rFonts w:ascii="Arial" w:hAnsi="Arial" w:cs="Arial"/>
          <w:lang w:val="en-US"/>
        </w:rPr>
        <w:t xml:space="preserve">(Vic) - </w:t>
      </w:r>
      <w:r w:rsidRPr="00D70FF6">
        <w:rPr>
          <w:rFonts w:ascii="Arial" w:hAnsi="Arial" w:cs="Arial"/>
          <w:lang w:val="en-US"/>
        </w:rPr>
        <w:t>This contains an agreed set of human rights, freedoms and responsibilities protected by law</w:t>
      </w:r>
    </w:p>
    <w:p w:rsidR="00F159AA" w:rsidRPr="00D70FF6" w:rsidRDefault="000B73EF">
      <w:pPr>
        <w:pStyle w:val="BodyA"/>
        <w:numPr>
          <w:ilvl w:val="0"/>
          <w:numId w:val="14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 xml:space="preserve">Quality Framework for Disability Services in Victoria 2007 </w:t>
      </w:r>
    </w:p>
    <w:p w:rsidR="00F159AA" w:rsidRPr="00D70FF6" w:rsidRDefault="00745B37">
      <w:pPr>
        <w:pStyle w:val="BodyA"/>
        <w:numPr>
          <w:ilvl w:val="0"/>
          <w:numId w:val="1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Other relevant commonwealth and s</w:t>
      </w:r>
      <w:r w:rsidR="000B73EF" w:rsidRPr="00D70FF6">
        <w:rPr>
          <w:rFonts w:ascii="Arial" w:hAnsi="Arial" w:cs="Arial"/>
          <w:lang w:val="en-US"/>
        </w:rPr>
        <w:t>tat</w:t>
      </w:r>
      <w:r>
        <w:rPr>
          <w:rFonts w:ascii="Arial" w:hAnsi="Arial" w:cs="Arial"/>
          <w:lang w:val="en-US"/>
        </w:rPr>
        <w:t>e laws, policies and procedures</w:t>
      </w:r>
    </w:p>
    <w:p w:rsidR="00F159AA" w:rsidRPr="00D70FF6" w:rsidRDefault="000B73EF">
      <w:pPr>
        <w:pStyle w:val="BodyA"/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This list was compiled in 2018. Any changes or updates to this list will be added to the online version of this publication o</w:t>
      </w:r>
      <w:r w:rsidRPr="00D70FF6">
        <w:rPr>
          <w:rFonts w:ascii="Arial" w:hAnsi="Arial" w:cs="Arial"/>
          <w:lang w:val="en-US"/>
        </w:rPr>
        <w:t>n the DARU website.</w:t>
      </w:r>
    </w:p>
    <w:p w:rsidR="00F159AA" w:rsidRPr="00D70FF6" w:rsidRDefault="00F159AA">
      <w:pPr>
        <w:pStyle w:val="BodyA"/>
        <w:rPr>
          <w:rFonts w:ascii="Arial" w:hAnsi="Arial" w:cs="Arial"/>
        </w:rPr>
      </w:pPr>
    </w:p>
    <w:p w:rsidR="00F159AA" w:rsidRPr="00D70FF6" w:rsidRDefault="000B73EF">
      <w:pPr>
        <w:pStyle w:val="BodyA"/>
        <w:rPr>
          <w:rFonts w:ascii="Arial" w:hAnsi="Arial" w:cs="Arial"/>
        </w:rPr>
      </w:pPr>
      <w:r w:rsidRPr="00D70FF6">
        <w:rPr>
          <w:rFonts w:ascii="Arial" w:hAnsi="Arial" w:cs="Arial"/>
          <w:sz w:val="28"/>
          <w:szCs w:val="28"/>
        </w:rPr>
        <w:br w:type="page"/>
      </w:r>
    </w:p>
    <w:p w:rsidR="00F159AA" w:rsidRPr="00D70FF6" w:rsidRDefault="000B73EF">
      <w:pPr>
        <w:pStyle w:val="Heading"/>
        <w:rPr>
          <w:rFonts w:ascii="Arial" w:hAnsi="Arial" w:cs="Arial"/>
        </w:rPr>
      </w:pPr>
      <w:bookmarkStart w:id="8" w:name="_Toc8"/>
      <w:r w:rsidRPr="00D70FF6">
        <w:rPr>
          <w:rFonts w:ascii="Arial" w:eastAsia="Arial Unicode MS" w:hAnsi="Arial" w:cs="Arial"/>
        </w:rPr>
        <w:t>Key Principles for Disability Advocacy Organisations</w:t>
      </w:r>
      <w:bookmarkEnd w:id="8"/>
    </w:p>
    <w:p w:rsidR="00F159AA" w:rsidRPr="00D70FF6" w:rsidRDefault="000B73EF">
      <w:pPr>
        <w:pStyle w:val="BodyA"/>
        <w:rPr>
          <w:rFonts w:ascii="Arial" w:hAnsi="Arial" w:cs="Arial"/>
          <w:b/>
          <w:bCs/>
          <w:sz w:val="28"/>
          <w:szCs w:val="28"/>
        </w:rPr>
      </w:pPr>
      <w:r w:rsidRPr="00D70FF6">
        <w:rPr>
          <w:rFonts w:ascii="Arial" w:hAnsi="Arial" w:cs="Arial"/>
          <w:lang w:val="en-US"/>
        </w:rPr>
        <w:t>To achieve the advocacy goals, disability advocacy organisations should strive for the following in their service delivery</w:t>
      </w:r>
      <w:r w:rsidRPr="00D70FF6">
        <w:rPr>
          <w:rFonts w:ascii="Arial" w:hAnsi="Arial" w:cs="Arial"/>
        </w:rPr>
        <w:t>:</w:t>
      </w:r>
    </w:p>
    <w:p w:rsidR="00F159AA" w:rsidRPr="00D70FF6" w:rsidRDefault="000B73EF">
      <w:pPr>
        <w:pStyle w:val="Heading2"/>
        <w:numPr>
          <w:ilvl w:val="0"/>
          <w:numId w:val="15"/>
        </w:numPr>
        <w:rPr>
          <w:rFonts w:ascii="Arial" w:hAnsi="Arial" w:cs="Arial"/>
        </w:rPr>
      </w:pPr>
      <w:bookmarkStart w:id="9" w:name="_Toc9"/>
      <w:r w:rsidRPr="00D70FF6">
        <w:rPr>
          <w:rFonts w:ascii="Arial" w:eastAsia="Arial Unicode MS" w:hAnsi="Arial" w:cs="Arial"/>
          <w:lang w:val="en-US"/>
        </w:rPr>
        <w:t>Be responsive</w:t>
      </w:r>
      <w:bookmarkEnd w:id="9"/>
    </w:p>
    <w:p w:rsidR="00F159AA" w:rsidRPr="00D70FF6" w:rsidRDefault="000B73EF">
      <w:pPr>
        <w:pStyle w:val="BodyA"/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 xml:space="preserve">Disability advocacy organisations should demonstrate responsiveness by: </w:t>
      </w:r>
    </w:p>
    <w:p w:rsidR="00F159AA" w:rsidRPr="00D70FF6" w:rsidRDefault="000B73EF">
      <w:pPr>
        <w:pStyle w:val="BodyA"/>
        <w:numPr>
          <w:ilvl w:val="0"/>
          <w:numId w:val="17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 xml:space="preserve">Providing high quality services to people with </w:t>
      </w:r>
      <w:r w:rsidRPr="00D70FF6">
        <w:rPr>
          <w:rFonts w:ascii="Arial" w:hAnsi="Arial" w:cs="Arial"/>
          <w:lang w:val="en-US"/>
        </w:rPr>
        <w:t>disability</w:t>
      </w:r>
      <w:r w:rsidRPr="00D70FF6">
        <w:rPr>
          <w:rFonts w:ascii="Arial" w:hAnsi="Arial" w:cs="Arial"/>
          <w:lang w:val="en-US"/>
        </w:rPr>
        <w:t xml:space="preserve"> in a prompt and professional manner, and in accordance with relevant policies</w:t>
      </w:r>
    </w:p>
    <w:p w:rsidR="00F159AA" w:rsidRPr="00D70FF6" w:rsidRDefault="000B73EF">
      <w:pPr>
        <w:pStyle w:val="BodyA"/>
        <w:numPr>
          <w:ilvl w:val="0"/>
          <w:numId w:val="17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Identifying and promoting a best practice appro</w:t>
      </w:r>
      <w:r w:rsidRPr="00D70FF6">
        <w:rPr>
          <w:rFonts w:ascii="Arial" w:hAnsi="Arial" w:cs="Arial"/>
          <w:lang w:val="en-US"/>
        </w:rPr>
        <w:t xml:space="preserve">ach. This involves adopting appropriate strategies, methods and processes that lead to improved outcomes for people with </w:t>
      </w:r>
      <w:r w:rsidRPr="00D70FF6">
        <w:rPr>
          <w:rFonts w:ascii="Arial" w:hAnsi="Arial" w:cs="Arial"/>
          <w:lang w:val="en-US"/>
        </w:rPr>
        <w:t>disability</w:t>
      </w:r>
      <w:r w:rsidRPr="00D70FF6">
        <w:rPr>
          <w:rFonts w:ascii="Arial" w:hAnsi="Arial" w:cs="Arial"/>
        </w:rPr>
        <w:t>.</w:t>
      </w:r>
    </w:p>
    <w:p w:rsidR="00F159AA" w:rsidRPr="00D70FF6" w:rsidRDefault="000B73EF">
      <w:pPr>
        <w:pStyle w:val="BodyA"/>
        <w:numPr>
          <w:ilvl w:val="0"/>
          <w:numId w:val="17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Applying knowledge and expertise to deliver a high quality service and identifying opportunities to improve service outcome</w:t>
      </w:r>
      <w:r w:rsidRPr="00D70FF6">
        <w:rPr>
          <w:rFonts w:ascii="Arial" w:hAnsi="Arial" w:cs="Arial"/>
          <w:lang w:val="en-US"/>
        </w:rPr>
        <w:t>s</w:t>
      </w:r>
      <w:r w:rsidR="00745B37">
        <w:rPr>
          <w:rFonts w:ascii="Arial" w:hAnsi="Arial" w:cs="Arial"/>
          <w:lang w:val="en-US"/>
        </w:rPr>
        <w:t>.</w:t>
      </w:r>
    </w:p>
    <w:p w:rsidR="00F159AA" w:rsidRPr="00D70FF6" w:rsidRDefault="000B73EF">
      <w:pPr>
        <w:pStyle w:val="BodyA"/>
        <w:numPr>
          <w:ilvl w:val="0"/>
          <w:numId w:val="17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Accessing alternative or complementary sources of counsel, advice or service when necessary.</w:t>
      </w:r>
    </w:p>
    <w:p w:rsidR="00F159AA" w:rsidRPr="00D70FF6" w:rsidRDefault="00F159AA">
      <w:pPr>
        <w:pStyle w:val="BodyA"/>
        <w:rPr>
          <w:rFonts w:ascii="Arial" w:hAnsi="Arial" w:cs="Arial"/>
          <w:lang w:val="en-US"/>
        </w:rPr>
      </w:pPr>
    </w:p>
    <w:p w:rsidR="00F159AA" w:rsidRPr="00D70FF6" w:rsidRDefault="000B73EF">
      <w:pPr>
        <w:pStyle w:val="Heading2"/>
        <w:numPr>
          <w:ilvl w:val="0"/>
          <w:numId w:val="8"/>
        </w:numPr>
        <w:rPr>
          <w:rFonts w:ascii="Arial" w:hAnsi="Arial" w:cs="Arial"/>
        </w:rPr>
      </w:pPr>
      <w:bookmarkStart w:id="10" w:name="_Toc10"/>
      <w:r w:rsidRPr="00D70FF6">
        <w:rPr>
          <w:rFonts w:ascii="Arial" w:eastAsia="Arial Unicode MS" w:hAnsi="Arial" w:cs="Arial"/>
          <w:lang w:val="en-US"/>
        </w:rPr>
        <w:t>Show leadership</w:t>
      </w:r>
      <w:bookmarkEnd w:id="10"/>
    </w:p>
    <w:p w:rsidR="00F159AA" w:rsidRPr="00D70FF6" w:rsidRDefault="000B73EF">
      <w:pPr>
        <w:pStyle w:val="BodyA"/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 xml:space="preserve">Disability advocacy organisations should demonstrate leadership by: </w:t>
      </w:r>
    </w:p>
    <w:p w:rsidR="00F159AA" w:rsidRPr="00D70FF6" w:rsidRDefault="000B73EF">
      <w:pPr>
        <w:pStyle w:val="BodyA"/>
        <w:numPr>
          <w:ilvl w:val="0"/>
          <w:numId w:val="19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 xml:space="preserve">Advancing the rights of people with </w:t>
      </w:r>
      <w:r w:rsidRPr="00D70FF6">
        <w:rPr>
          <w:rFonts w:ascii="Arial" w:hAnsi="Arial" w:cs="Arial"/>
          <w:lang w:val="en-US"/>
        </w:rPr>
        <w:t>disability</w:t>
      </w:r>
    </w:p>
    <w:p w:rsidR="00F159AA" w:rsidRPr="00D70FF6" w:rsidRDefault="000B73EF">
      <w:pPr>
        <w:pStyle w:val="BodyA"/>
        <w:numPr>
          <w:ilvl w:val="0"/>
          <w:numId w:val="19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Providing a positive influen</w:t>
      </w:r>
      <w:r w:rsidRPr="00D70FF6">
        <w:rPr>
          <w:rFonts w:ascii="Arial" w:hAnsi="Arial" w:cs="Arial"/>
          <w:lang w:val="en-US"/>
        </w:rPr>
        <w:t>ce</w:t>
      </w:r>
    </w:p>
    <w:p w:rsidR="00F159AA" w:rsidRPr="00D70FF6" w:rsidRDefault="000B73EF">
      <w:pPr>
        <w:pStyle w:val="BodyA"/>
        <w:numPr>
          <w:ilvl w:val="0"/>
          <w:numId w:val="19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Inspiring and empowering others</w:t>
      </w:r>
    </w:p>
    <w:p w:rsidR="00F159AA" w:rsidRPr="00D70FF6" w:rsidRDefault="000B73EF">
      <w:pPr>
        <w:pStyle w:val="BodyA"/>
        <w:numPr>
          <w:ilvl w:val="0"/>
          <w:numId w:val="19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Actively implementing, promoting and supporting advocacy values</w:t>
      </w:r>
    </w:p>
    <w:p w:rsidR="00F159AA" w:rsidRPr="00D70FF6" w:rsidRDefault="000B73EF">
      <w:pPr>
        <w:pStyle w:val="BodyA"/>
        <w:numPr>
          <w:ilvl w:val="0"/>
          <w:numId w:val="19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Acting in an ethical manner</w:t>
      </w:r>
    </w:p>
    <w:p w:rsidR="00F159AA" w:rsidRPr="00D70FF6" w:rsidRDefault="000B73EF">
      <w:pPr>
        <w:pStyle w:val="BodyA"/>
        <w:numPr>
          <w:ilvl w:val="0"/>
          <w:numId w:val="19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Working with or on behalf of people with disabilities to respond to identified needs</w:t>
      </w:r>
    </w:p>
    <w:p w:rsidR="00F159AA" w:rsidRPr="00D70FF6" w:rsidRDefault="000B73EF">
      <w:pPr>
        <w:pStyle w:val="BodyA"/>
        <w:numPr>
          <w:ilvl w:val="0"/>
          <w:numId w:val="19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 xml:space="preserve">Ensuring policies and procedures are implemented </w:t>
      </w:r>
    </w:p>
    <w:p w:rsidR="00F159AA" w:rsidRPr="00D70FF6" w:rsidRDefault="000B73EF">
      <w:pPr>
        <w:pStyle w:val="BodyA"/>
        <w:numPr>
          <w:ilvl w:val="0"/>
          <w:numId w:val="19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 xml:space="preserve">Recognising that disability intersects with other identities (such as cultural, gender, sexuality) to create </w:t>
      </w:r>
      <w:r w:rsidR="00D53BEE">
        <w:rPr>
          <w:rFonts w:ascii="Arial" w:hAnsi="Arial" w:cs="Arial"/>
          <w:lang w:val="en-US"/>
        </w:rPr>
        <w:t>welcoming, accessible services</w:t>
      </w:r>
    </w:p>
    <w:p w:rsidR="00F159AA" w:rsidRDefault="00F159AA">
      <w:pPr>
        <w:pStyle w:val="BodyA"/>
        <w:rPr>
          <w:rFonts w:ascii="Arial" w:hAnsi="Arial" w:cs="Arial"/>
          <w:lang w:val="en-US"/>
        </w:rPr>
      </w:pPr>
    </w:p>
    <w:p w:rsidR="00D53BEE" w:rsidRPr="00D70FF6" w:rsidRDefault="00D53BEE">
      <w:pPr>
        <w:pStyle w:val="BodyA"/>
        <w:rPr>
          <w:rFonts w:ascii="Arial" w:hAnsi="Arial" w:cs="Arial"/>
          <w:lang w:val="en-US"/>
        </w:rPr>
      </w:pPr>
    </w:p>
    <w:p w:rsidR="00F159AA" w:rsidRPr="00D70FF6" w:rsidRDefault="000B73EF">
      <w:pPr>
        <w:pStyle w:val="Heading2"/>
        <w:numPr>
          <w:ilvl w:val="0"/>
          <w:numId w:val="8"/>
        </w:numPr>
        <w:rPr>
          <w:rFonts w:ascii="Arial" w:hAnsi="Arial" w:cs="Arial"/>
        </w:rPr>
      </w:pPr>
      <w:bookmarkStart w:id="11" w:name="_Toc11"/>
      <w:r w:rsidRPr="00D70FF6">
        <w:rPr>
          <w:rFonts w:ascii="Arial" w:eastAsia="Arial Unicode MS" w:hAnsi="Arial" w:cs="Arial"/>
          <w:lang w:val="en-US"/>
        </w:rPr>
        <w:t>Be accountable</w:t>
      </w:r>
      <w:bookmarkEnd w:id="11"/>
    </w:p>
    <w:p w:rsidR="00F159AA" w:rsidRPr="00D70FF6" w:rsidRDefault="000B73EF">
      <w:pPr>
        <w:pStyle w:val="BodyA"/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Disability advocacy organisations should have do</w:t>
      </w:r>
      <w:r w:rsidRPr="00D70FF6">
        <w:rPr>
          <w:rFonts w:ascii="Arial" w:hAnsi="Arial" w:cs="Arial"/>
          <w:lang w:val="en-US"/>
        </w:rPr>
        <w:t>cumented processes that will ensure good governance, leadership and management, including:</w:t>
      </w:r>
    </w:p>
    <w:p w:rsidR="00F159AA" w:rsidRPr="00D70FF6" w:rsidRDefault="000B73EF">
      <w:pPr>
        <w:pStyle w:val="BodyA"/>
        <w:numPr>
          <w:ilvl w:val="0"/>
          <w:numId w:val="21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A clear mission or values statement</w:t>
      </w:r>
    </w:p>
    <w:p w:rsidR="00F159AA" w:rsidRPr="00D70FF6" w:rsidRDefault="000B73EF">
      <w:pPr>
        <w:pStyle w:val="BodyA"/>
        <w:numPr>
          <w:ilvl w:val="0"/>
          <w:numId w:val="21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A description of the programs and services provided, measurable program goals and objectives, and clear communication of what ser</w:t>
      </w:r>
      <w:r w:rsidRPr="00D70FF6">
        <w:rPr>
          <w:rFonts w:ascii="Arial" w:hAnsi="Arial" w:cs="Arial"/>
          <w:lang w:val="en-US"/>
        </w:rPr>
        <w:t>vice users can expect from the organisation</w:t>
      </w:r>
    </w:p>
    <w:p w:rsidR="00F159AA" w:rsidRPr="00D70FF6" w:rsidRDefault="000B73EF">
      <w:pPr>
        <w:pStyle w:val="BodyA"/>
        <w:numPr>
          <w:ilvl w:val="0"/>
          <w:numId w:val="21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Clear advocacy principles</w:t>
      </w:r>
    </w:p>
    <w:p w:rsidR="00F159AA" w:rsidRPr="00D70FF6" w:rsidRDefault="000B73EF">
      <w:pPr>
        <w:pStyle w:val="BodyA"/>
        <w:numPr>
          <w:ilvl w:val="0"/>
          <w:numId w:val="21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A statement of the organisation’s planning and policy directions</w:t>
      </w:r>
    </w:p>
    <w:p w:rsidR="00F159AA" w:rsidRPr="00D70FF6" w:rsidRDefault="000B73EF">
      <w:pPr>
        <w:pStyle w:val="BodyA"/>
        <w:numPr>
          <w:ilvl w:val="0"/>
          <w:numId w:val="21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Robust systems for finance, accounting, risk management, occupational health and safety, employment practices, confidenti</w:t>
      </w:r>
      <w:r w:rsidRPr="00D70FF6">
        <w:rPr>
          <w:rFonts w:ascii="Arial" w:hAnsi="Arial" w:cs="Arial"/>
          <w:lang w:val="en-US"/>
        </w:rPr>
        <w:t>ality and privacy</w:t>
      </w:r>
    </w:p>
    <w:p w:rsidR="00F159AA" w:rsidRPr="00D70FF6" w:rsidRDefault="000B73EF">
      <w:pPr>
        <w:pStyle w:val="BodyA"/>
        <w:numPr>
          <w:ilvl w:val="0"/>
          <w:numId w:val="21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policies that cover:</w:t>
      </w:r>
    </w:p>
    <w:p w:rsidR="00F159AA" w:rsidRPr="00D70FF6" w:rsidRDefault="000B73EF" w:rsidP="00D53BEE">
      <w:pPr>
        <w:pStyle w:val="BodyA"/>
        <w:numPr>
          <w:ilvl w:val="0"/>
          <w:numId w:val="26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Rol</w:t>
      </w:r>
      <w:r w:rsidR="00D53BEE">
        <w:rPr>
          <w:rFonts w:ascii="Arial" w:hAnsi="Arial" w:cs="Arial"/>
          <w:lang w:val="en-US"/>
        </w:rPr>
        <w:t>es and responsibilities of the b</w:t>
      </w:r>
      <w:r w:rsidRPr="00D70FF6">
        <w:rPr>
          <w:rFonts w:ascii="Arial" w:hAnsi="Arial" w:cs="Arial"/>
          <w:lang w:val="en-US"/>
        </w:rPr>
        <w:t>oard, board members, the CEO and staff</w:t>
      </w:r>
    </w:p>
    <w:p w:rsidR="00F159AA" w:rsidRPr="00D70FF6" w:rsidRDefault="000B73EF" w:rsidP="00D53BEE">
      <w:pPr>
        <w:pStyle w:val="BodyA"/>
        <w:numPr>
          <w:ilvl w:val="0"/>
          <w:numId w:val="26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Inclusive participation and service users’ rights</w:t>
      </w:r>
    </w:p>
    <w:p w:rsidR="00F159AA" w:rsidRPr="00D70FF6" w:rsidRDefault="000B73EF" w:rsidP="00D53BEE">
      <w:pPr>
        <w:pStyle w:val="BodyA"/>
        <w:numPr>
          <w:ilvl w:val="0"/>
          <w:numId w:val="26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Conflicts of interest</w:t>
      </w:r>
    </w:p>
    <w:p w:rsidR="00F159AA" w:rsidRPr="00D70FF6" w:rsidRDefault="000B73EF" w:rsidP="00D53BEE">
      <w:pPr>
        <w:pStyle w:val="BodyA"/>
        <w:numPr>
          <w:ilvl w:val="0"/>
          <w:numId w:val="26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Grievances and complaints</w:t>
      </w:r>
    </w:p>
    <w:p w:rsidR="00F159AA" w:rsidRPr="00D70FF6" w:rsidRDefault="000B73EF" w:rsidP="00D53BEE">
      <w:pPr>
        <w:pStyle w:val="BodyA"/>
        <w:numPr>
          <w:ilvl w:val="0"/>
          <w:numId w:val="26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Meeting and decision-making processes</w:t>
      </w:r>
    </w:p>
    <w:p w:rsidR="00F159AA" w:rsidRPr="00D70FF6" w:rsidRDefault="000B73EF" w:rsidP="00D53BEE">
      <w:pPr>
        <w:pStyle w:val="BodyA"/>
        <w:numPr>
          <w:ilvl w:val="0"/>
          <w:numId w:val="26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Publici</w:t>
      </w:r>
      <w:r w:rsidRPr="00D70FF6">
        <w:rPr>
          <w:rFonts w:ascii="Arial" w:hAnsi="Arial" w:cs="Arial"/>
          <w:lang w:val="en-US"/>
        </w:rPr>
        <w:t>ty and media contact</w:t>
      </w:r>
    </w:p>
    <w:p w:rsidR="00F159AA" w:rsidRPr="00D70FF6" w:rsidRDefault="000B73EF" w:rsidP="00D53BEE">
      <w:pPr>
        <w:pStyle w:val="BodyA"/>
        <w:numPr>
          <w:ilvl w:val="0"/>
          <w:numId w:val="26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partnership and referral arrangements.</w:t>
      </w:r>
    </w:p>
    <w:p w:rsidR="00F159AA" w:rsidRPr="00D70FF6" w:rsidRDefault="000B73EF">
      <w:pPr>
        <w:pStyle w:val="BodyA"/>
        <w:rPr>
          <w:rFonts w:ascii="Arial" w:hAnsi="Arial" w:cs="Arial"/>
        </w:rPr>
      </w:pPr>
      <w:r w:rsidRPr="00D70FF6">
        <w:rPr>
          <w:rFonts w:ascii="Arial" w:hAnsi="Arial" w:cs="Arial"/>
        </w:rPr>
        <w:br w:type="page"/>
      </w:r>
    </w:p>
    <w:p w:rsidR="00F159AA" w:rsidRPr="00D70FF6" w:rsidRDefault="000B73EF">
      <w:pPr>
        <w:pStyle w:val="Heading"/>
        <w:rPr>
          <w:rFonts w:ascii="Arial" w:hAnsi="Arial" w:cs="Arial"/>
        </w:rPr>
      </w:pPr>
      <w:bookmarkStart w:id="12" w:name="_Toc12"/>
      <w:r w:rsidRPr="00D70FF6">
        <w:rPr>
          <w:rFonts w:ascii="Arial" w:eastAsia="Arial Unicode MS" w:hAnsi="Arial" w:cs="Arial"/>
        </w:rPr>
        <w:t xml:space="preserve">Key Advocacy Principles </w:t>
      </w:r>
      <w:r w:rsidR="00D53BEE">
        <w:rPr>
          <w:rFonts w:ascii="Arial" w:eastAsia="Arial Unicode MS" w:hAnsi="Arial" w:cs="Arial"/>
        </w:rPr>
        <w:t>for Members of</w:t>
      </w:r>
      <w:r w:rsidRPr="00D70FF6">
        <w:rPr>
          <w:rFonts w:ascii="Arial" w:eastAsia="Arial Unicode MS" w:hAnsi="Arial" w:cs="Arial"/>
        </w:rPr>
        <w:t xml:space="preserve"> Committee</w:t>
      </w:r>
      <w:r w:rsidR="00D53BEE">
        <w:rPr>
          <w:rFonts w:ascii="Arial" w:eastAsia="Arial Unicode MS" w:hAnsi="Arial" w:cs="Arial"/>
        </w:rPr>
        <w:t>s</w:t>
      </w:r>
      <w:r w:rsidRPr="00D70FF6">
        <w:rPr>
          <w:rFonts w:ascii="Arial" w:eastAsia="Arial Unicode MS" w:hAnsi="Arial" w:cs="Arial"/>
        </w:rPr>
        <w:t xml:space="preserve"> of Management </w:t>
      </w:r>
      <w:r w:rsidR="00D53BEE">
        <w:rPr>
          <w:rFonts w:ascii="Arial" w:eastAsia="Arial Unicode MS" w:hAnsi="Arial" w:cs="Arial"/>
        </w:rPr>
        <w:t>and</w:t>
      </w:r>
      <w:r w:rsidRPr="00D70FF6">
        <w:rPr>
          <w:rFonts w:ascii="Arial" w:eastAsia="Arial Unicode MS" w:hAnsi="Arial" w:cs="Arial"/>
        </w:rPr>
        <w:t xml:space="preserve"> Board</w:t>
      </w:r>
      <w:bookmarkEnd w:id="12"/>
      <w:r w:rsidR="00D53BEE">
        <w:rPr>
          <w:rFonts w:ascii="Arial" w:eastAsia="Arial Unicode MS" w:hAnsi="Arial" w:cs="Arial"/>
        </w:rPr>
        <w:t>s</w:t>
      </w:r>
    </w:p>
    <w:p w:rsidR="00F159AA" w:rsidRPr="00D70FF6" w:rsidRDefault="00D53BEE">
      <w:pPr>
        <w:pStyle w:val="BodyA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Members of committees of management and</w:t>
      </w:r>
      <w:r w:rsidR="000B73EF" w:rsidRPr="00D70FF6">
        <w:rPr>
          <w:rFonts w:ascii="Arial" w:hAnsi="Arial" w:cs="Arial"/>
          <w:lang w:val="en-US"/>
        </w:rPr>
        <w:t xml:space="preserve"> board</w:t>
      </w:r>
      <w:r>
        <w:rPr>
          <w:rFonts w:ascii="Arial" w:hAnsi="Arial" w:cs="Arial"/>
          <w:lang w:val="en-US"/>
        </w:rPr>
        <w:t>s</w:t>
      </w:r>
      <w:r w:rsidR="000B73EF" w:rsidRPr="00D70FF6">
        <w:rPr>
          <w:rFonts w:ascii="Arial" w:hAnsi="Arial" w:cs="Arial"/>
          <w:lang w:val="en-US"/>
        </w:rPr>
        <w:t xml:space="preserve"> are accountable for the governance and activities carried out by their </w:t>
      </w:r>
      <w:r w:rsidR="000B73EF" w:rsidRPr="00D70FF6">
        <w:rPr>
          <w:rFonts w:ascii="Arial" w:hAnsi="Arial" w:cs="Arial"/>
          <w:lang w:val="en-US"/>
        </w:rPr>
        <w:t>organisation and must:</w:t>
      </w:r>
    </w:p>
    <w:p w:rsidR="00F159AA" w:rsidRPr="00D70FF6" w:rsidRDefault="000B73EF">
      <w:pPr>
        <w:pStyle w:val="BodyA"/>
        <w:numPr>
          <w:ilvl w:val="0"/>
          <w:numId w:val="25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 xml:space="preserve">Respond to the needs of people with </w:t>
      </w:r>
      <w:r w:rsidRPr="00D70FF6">
        <w:rPr>
          <w:rFonts w:ascii="Arial" w:hAnsi="Arial" w:cs="Arial"/>
          <w:lang w:val="en-US"/>
        </w:rPr>
        <w:t>disability</w:t>
      </w:r>
      <w:r w:rsidRPr="00D70FF6">
        <w:rPr>
          <w:rFonts w:ascii="Arial" w:hAnsi="Arial" w:cs="Arial"/>
          <w:lang w:val="en-US"/>
        </w:rPr>
        <w:t xml:space="preserve"> and disability advocates</w:t>
      </w:r>
    </w:p>
    <w:p w:rsidR="00F159AA" w:rsidRPr="00D70FF6" w:rsidRDefault="000B73EF">
      <w:pPr>
        <w:pStyle w:val="BodyA"/>
        <w:numPr>
          <w:ilvl w:val="0"/>
          <w:numId w:val="25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Act in the best interests of the organisation</w:t>
      </w:r>
    </w:p>
    <w:p w:rsidR="00F159AA" w:rsidRPr="00D70FF6" w:rsidRDefault="000B73EF">
      <w:pPr>
        <w:pStyle w:val="BodyA"/>
        <w:numPr>
          <w:ilvl w:val="0"/>
          <w:numId w:val="25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Act with honesty and integrity</w:t>
      </w:r>
    </w:p>
    <w:p w:rsidR="00F159AA" w:rsidRPr="00D70FF6" w:rsidRDefault="000B73EF">
      <w:pPr>
        <w:pStyle w:val="BodyA"/>
        <w:numPr>
          <w:ilvl w:val="0"/>
          <w:numId w:val="25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Act fairly and impartially</w:t>
      </w:r>
    </w:p>
    <w:p w:rsidR="00F159AA" w:rsidRPr="00D70FF6" w:rsidRDefault="000B73EF">
      <w:pPr>
        <w:pStyle w:val="BodyA"/>
        <w:numPr>
          <w:ilvl w:val="0"/>
          <w:numId w:val="25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Be open and transparent in their dealings</w:t>
      </w:r>
    </w:p>
    <w:p w:rsidR="00F159AA" w:rsidRPr="00D70FF6" w:rsidRDefault="000B73EF">
      <w:pPr>
        <w:pStyle w:val="BodyA"/>
        <w:numPr>
          <w:ilvl w:val="0"/>
          <w:numId w:val="25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 xml:space="preserve">Identify and </w:t>
      </w:r>
      <w:r w:rsidRPr="00D70FF6">
        <w:rPr>
          <w:rFonts w:ascii="Arial" w:hAnsi="Arial" w:cs="Arial"/>
          <w:lang w:val="en-US"/>
        </w:rPr>
        <w:t>acknowledge where a conflict of interest exists</w:t>
      </w:r>
    </w:p>
    <w:p w:rsidR="00F159AA" w:rsidRPr="00D70FF6" w:rsidRDefault="000B73EF">
      <w:pPr>
        <w:pStyle w:val="BodyA"/>
        <w:numPr>
          <w:ilvl w:val="0"/>
          <w:numId w:val="25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 xml:space="preserve">Respect the confidentiality of information </w:t>
      </w:r>
    </w:p>
    <w:p w:rsidR="00F159AA" w:rsidRPr="00D70FF6" w:rsidRDefault="000B73EF">
      <w:pPr>
        <w:pStyle w:val="BodyA"/>
        <w:numPr>
          <w:ilvl w:val="0"/>
          <w:numId w:val="25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Support paid and unpaid staff</w:t>
      </w:r>
    </w:p>
    <w:p w:rsidR="00F159AA" w:rsidRPr="00D70FF6" w:rsidRDefault="000B73EF">
      <w:pPr>
        <w:pStyle w:val="BodyA"/>
        <w:numPr>
          <w:ilvl w:val="0"/>
          <w:numId w:val="25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Be proactive in identifying issues of concern</w:t>
      </w:r>
    </w:p>
    <w:p w:rsidR="00F159AA" w:rsidRPr="00D70FF6" w:rsidRDefault="000B73EF">
      <w:pPr>
        <w:pStyle w:val="BodyA"/>
        <w:numPr>
          <w:ilvl w:val="0"/>
          <w:numId w:val="25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Be accountable for decisions made</w:t>
      </w:r>
      <w:bookmarkStart w:id="13" w:name="_GoBack"/>
      <w:bookmarkEnd w:id="13"/>
    </w:p>
    <w:p w:rsidR="00F159AA" w:rsidRPr="00D70FF6" w:rsidRDefault="000B73EF">
      <w:pPr>
        <w:pStyle w:val="BodyA"/>
        <w:numPr>
          <w:ilvl w:val="0"/>
          <w:numId w:val="25"/>
        </w:numPr>
        <w:rPr>
          <w:rFonts w:ascii="Arial" w:hAnsi="Arial" w:cs="Arial"/>
          <w:lang w:val="en-US"/>
        </w:rPr>
      </w:pPr>
      <w:r w:rsidRPr="00D70FF6">
        <w:rPr>
          <w:rFonts w:ascii="Arial" w:hAnsi="Arial" w:cs="Arial"/>
          <w:lang w:val="en-US"/>
        </w:rPr>
        <w:t>Uphold legislation relating to human rights.</w:t>
      </w:r>
    </w:p>
    <w:p w:rsidR="00F159AA" w:rsidRPr="00D70FF6" w:rsidRDefault="00F159AA">
      <w:pPr>
        <w:pStyle w:val="BodyA"/>
        <w:rPr>
          <w:rFonts w:ascii="Arial" w:hAnsi="Arial" w:cs="Arial"/>
          <w:lang w:val="en-US"/>
        </w:rPr>
      </w:pPr>
    </w:p>
    <w:p w:rsidR="00F159AA" w:rsidRPr="00D70FF6" w:rsidRDefault="000B73EF">
      <w:pPr>
        <w:pStyle w:val="BodyA"/>
        <w:rPr>
          <w:rFonts w:ascii="Arial" w:hAnsi="Arial" w:cs="Arial"/>
          <w:b/>
          <w:bCs/>
          <w:lang w:val="en-US"/>
        </w:rPr>
      </w:pPr>
      <w:r w:rsidRPr="00D70FF6">
        <w:rPr>
          <w:rFonts w:ascii="Arial" w:hAnsi="Arial" w:cs="Arial"/>
          <w:lang w:val="en-US"/>
        </w:rPr>
        <w:t>M</w:t>
      </w:r>
      <w:r w:rsidRPr="00D70FF6">
        <w:rPr>
          <w:rFonts w:ascii="Arial" w:hAnsi="Arial" w:cs="Arial"/>
          <w:b/>
          <w:bCs/>
          <w:lang w:val="en-US"/>
        </w:rPr>
        <w:t>ore inf</w:t>
      </w:r>
      <w:r w:rsidRPr="00D70FF6">
        <w:rPr>
          <w:rFonts w:ascii="Arial" w:hAnsi="Arial" w:cs="Arial"/>
          <w:b/>
          <w:bCs/>
          <w:lang w:val="en-US"/>
        </w:rPr>
        <w:t>ormation</w:t>
      </w:r>
    </w:p>
    <w:p w:rsidR="00F159AA" w:rsidRPr="00D70FF6" w:rsidRDefault="000B73EF">
      <w:pPr>
        <w:pStyle w:val="BodyA"/>
        <w:rPr>
          <w:rFonts w:ascii="Arial" w:hAnsi="Arial" w:cs="Arial"/>
        </w:rPr>
      </w:pPr>
      <w:r w:rsidRPr="00D70FF6">
        <w:rPr>
          <w:rFonts w:ascii="Arial" w:hAnsi="Arial" w:cs="Arial"/>
          <w:b/>
          <w:bCs/>
          <w:lang w:val="en-US"/>
        </w:rPr>
        <w:t>Visit the DARU website</w:t>
      </w:r>
      <w:r w:rsidRPr="00D70FF6">
        <w:rPr>
          <w:rFonts w:ascii="Arial" w:hAnsi="Arial" w:cs="Arial"/>
          <w:lang w:val="en-US"/>
        </w:rPr>
        <w:t xml:space="preserve"> for more information about disability advocacy at </w:t>
      </w:r>
      <w:hyperlink r:id="rId7" w:history="1">
        <w:r w:rsidRPr="00D70FF6">
          <w:rPr>
            <w:rStyle w:val="Hyperlink0"/>
            <w:rFonts w:ascii="Arial" w:hAnsi="Arial" w:cs="Arial"/>
          </w:rPr>
          <w:t>www.daru.org.au</w:t>
        </w:r>
      </w:hyperlink>
      <w:r w:rsidRPr="00D70FF6">
        <w:rPr>
          <w:rStyle w:val="None"/>
          <w:rFonts w:ascii="Arial" w:hAnsi="Arial" w:cs="Arial"/>
        </w:rPr>
        <w:t>.</w:t>
      </w:r>
    </w:p>
    <w:sectPr w:rsidR="00F159AA" w:rsidRPr="00D70FF6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73EF">
      <w:r>
        <w:separator/>
      </w:r>
    </w:p>
  </w:endnote>
  <w:endnote w:type="continuationSeparator" w:id="0">
    <w:p w:rsidR="00000000" w:rsidRDefault="000B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B73EF">
      <w:r>
        <w:separator/>
      </w:r>
    </w:p>
  </w:footnote>
  <w:footnote w:type="continuationSeparator" w:id="0">
    <w:p w:rsidR="00000000" w:rsidRDefault="000B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2C17"/>
    <w:multiLevelType w:val="hybridMultilevel"/>
    <w:tmpl w:val="524A5EE8"/>
    <w:numStyleLink w:val="Numbered"/>
  </w:abstractNum>
  <w:abstractNum w:abstractNumId="1" w15:restartNumberingAfterBreak="0">
    <w:nsid w:val="064C4CFB"/>
    <w:multiLevelType w:val="hybridMultilevel"/>
    <w:tmpl w:val="DA824F30"/>
    <w:numStyleLink w:val="ImportedStyle6"/>
  </w:abstractNum>
  <w:abstractNum w:abstractNumId="2" w15:restartNumberingAfterBreak="0">
    <w:nsid w:val="08042BE8"/>
    <w:multiLevelType w:val="hybridMultilevel"/>
    <w:tmpl w:val="44D2B9DA"/>
    <w:styleLink w:val="ImportedStyle3"/>
    <w:lvl w:ilvl="0" w:tplc="4E1E2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AEBC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82E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E608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4CF4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A61C5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CE6A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45A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141F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0F4FF0"/>
    <w:multiLevelType w:val="hybridMultilevel"/>
    <w:tmpl w:val="0024CFE6"/>
    <w:styleLink w:val="ImportedStyle4"/>
    <w:lvl w:ilvl="0" w:tplc="20D293AA">
      <w:start w:val="1"/>
      <w:numFmt w:val="bullet"/>
      <w:lvlText w:val="•"/>
      <w:lvlJc w:val="left"/>
      <w:pPr>
        <w:ind w:left="567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9EB71A">
      <w:start w:val="1"/>
      <w:numFmt w:val="bullet"/>
      <w:lvlText w:val="o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0214D8">
      <w:start w:val="1"/>
      <w:numFmt w:val="bullet"/>
      <w:lvlText w:val="▪"/>
      <w:lvlJc w:val="left"/>
      <w:pPr>
        <w:ind w:left="85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28C80C">
      <w:start w:val="1"/>
      <w:numFmt w:val="bullet"/>
      <w:lvlText w:val="•"/>
      <w:lvlJc w:val="left"/>
      <w:pPr>
        <w:ind w:left="157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BA5842">
      <w:start w:val="1"/>
      <w:numFmt w:val="bullet"/>
      <w:lvlText w:val="o"/>
      <w:lvlJc w:val="left"/>
      <w:pPr>
        <w:ind w:left="229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1B27ED4">
      <w:start w:val="1"/>
      <w:numFmt w:val="bullet"/>
      <w:lvlText w:val="▪"/>
      <w:lvlJc w:val="left"/>
      <w:pPr>
        <w:ind w:left="301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FB26EA6">
      <w:start w:val="1"/>
      <w:numFmt w:val="bullet"/>
      <w:lvlText w:val="•"/>
      <w:lvlJc w:val="left"/>
      <w:pPr>
        <w:ind w:left="373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8845476">
      <w:start w:val="1"/>
      <w:numFmt w:val="bullet"/>
      <w:lvlText w:val="o"/>
      <w:lvlJc w:val="left"/>
      <w:pPr>
        <w:ind w:left="445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670CC62">
      <w:start w:val="1"/>
      <w:numFmt w:val="bullet"/>
      <w:lvlText w:val="▪"/>
      <w:lvlJc w:val="left"/>
      <w:pPr>
        <w:ind w:left="517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7A0983"/>
    <w:multiLevelType w:val="hybridMultilevel"/>
    <w:tmpl w:val="3210114A"/>
    <w:styleLink w:val="ImportedStyle8"/>
    <w:lvl w:ilvl="0" w:tplc="C92C1A54">
      <w:start w:val="1"/>
      <w:numFmt w:val="bullet"/>
      <w:lvlText w:val="•"/>
      <w:lvlJc w:val="left"/>
      <w:pPr>
        <w:ind w:left="1276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E22D06">
      <w:start w:val="1"/>
      <w:numFmt w:val="bullet"/>
      <w:lvlText w:val="•"/>
      <w:lvlJc w:val="left"/>
      <w:pPr>
        <w:ind w:left="1276" w:hanging="12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8A8636">
      <w:start w:val="1"/>
      <w:numFmt w:val="bullet"/>
      <w:lvlText w:val="▪"/>
      <w:lvlJc w:val="left"/>
      <w:pPr>
        <w:ind w:left="1276" w:hanging="4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90BD30">
      <w:start w:val="1"/>
      <w:numFmt w:val="bullet"/>
      <w:lvlText w:val="•"/>
      <w:lvlJc w:val="left"/>
      <w:pPr>
        <w:ind w:left="3390" w:hanging="18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C26796">
      <w:start w:val="1"/>
      <w:numFmt w:val="bullet"/>
      <w:lvlText w:val="o"/>
      <w:lvlJc w:val="left"/>
      <w:pPr>
        <w:ind w:left="4110" w:hanging="18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042E42">
      <w:start w:val="1"/>
      <w:numFmt w:val="bullet"/>
      <w:lvlText w:val="▪"/>
      <w:lvlJc w:val="left"/>
      <w:pPr>
        <w:ind w:left="4830" w:hanging="18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22495A">
      <w:start w:val="1"/>
      <w:numFmt w:val="bullet"/>
      <w:lvlText w:val="•"/>
      <w:lvlJc w:val="left"/>
      <w:pPr>
        <w:ind w:left="5550" w:hanging="18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BE15DA">
      <w:start w:val="1"/>
      <w:numFmt w:val="bullet"/>
      <w:lvlText w:val="o"/>
      <w:lvlJc w:val="left"/>
      <w:pPr>
        <w:ind w:left="6270" w:hanging="18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E8C10BC">
      <w:start w:val="1"/>
      <w:numFmt w:val="bullet"/>
      <w:lvlText w:val="▪"/>
      <w:lvlJc w:val="left"/>
      <w:pPr>
        <w:ind w:left="6990" w:hanging="18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7A0048A"/>
    <w:multiLevelType w:val="hybridMultilevel"/>
    <w:tmpl w:val="807ED9F4"/>
    <w:lvl w:ilvl="0" w:tplc="1444B8DC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F0EE1E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060986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C03B02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D00D24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B0A4B6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18D8FE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646720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60ED06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D171FD4"/>
    <w:multiLevelType w:val="hybridMultilevel"/>
    <w:tmpl w:val="92381B64"/>
    <w:styleLink w:val="ImportedStyle1"/>
    <w:lvl w:ilvl="0" w:tplc="42284B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1A738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AC20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AC7E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B64B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EC39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E63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7465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E6EE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501154"/>
    <w:multiLevelType w:val="hybridMultilevel"/>
    <w:tmpl w:val="DA824F30"/>
    <w:styleLink w:val="ImportedStyle6"/>
    <w:lvl w:ilvl="0" w:tplc="7624B9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3848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D0DA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DABC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CA7B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A45F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EE58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B43F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A6D3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3506014"/>
    <w:multiLevelType w:val="hybridMultilevel"/>
    <w:tmpl w:val="371C893A"/>
    <w:lvl w:ilvl="0" w:tplc="0C090003">
      <w:start w:val="1"/>
      <w:numFmt w:val="bullet"/>
      <w:lvlText w:val="o"/>
      <w:lvlJc w:val="left"/>
      <w:pPr>
        <w:ind w:left="1276" w:hanging="709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A263D2">
      <w:start w:val="1"/>
      <w:numFmt w:val="bullet"/>
      <w:lvlText w:val="•"/>
      <w:lvlJc w:val="left"/>
      <w:pPr>
        <w:ind w:left="1276" w:hanging="12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28C39E">
      <w:start w:val="1"/>
      <w:numFmt w:val="bullet"/>
      <w:lvlText w:val="▪"/>
      <w:lvlJc w:val="left"/>
      <w:pPr>
        <w:ind w:left="1276" w:hanging="4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42EE1E">
      <w:start w:val="1"/>
      <w:numFmt w:val="bullet"/>
      <w:lvlText w:val="•"/>
      <w:lvlJc w:val="left"/>
      <w:pPr>
        <w:ind w:left="3390" w:hanging="18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A21F6C">
      <w:start w:val="1"/>
      <w:numFmt w:val="bullet"/>
      <w:lvlText w:val="o"/>
      <w:lvlJc w:val="left"/>
      <w:pPr>
        <w:ind w:left="4110" w:hanging="18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8A67AA">
      <w:start w:val="1"/>
      <w:numFmt w:val="bullet"/>
      <w:lvlText w:val="▪"/>
      <w:lvlJc w:val="left"/>
      <w:pPr>
        <w:ind w:left="4830" w:hanging="18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3D0B20C">
      <w:start w:val="1"/>
      <w:numFmt w:val="bullet"/>
      <w:lvlText w:val="•"/>
      <w:lvlJc w:val="left"/>
      <w:pPr>
        <w:ind w:left="5550" w:hanging="18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F46BFC">
      <w:start w:val="1"/>
      <w:numFmt w:val="bullet"/>
      <w:lvlText w:val="o"/>
      <w:lvlJc w:val="left"/>
      <w:pPr>
        <w:ind w:left="6270" w:hanging="18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4EEEBC">
      <w:start w:val="1"/>
      <w:numFmt w:val="bullet"/>
      <w:lvlText w:val="▪"/>
      <w:lvlJc w:val="left"/>
      <w:pPr>
        <w:ind w:left="6990" w:hanging="18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7970294"/>
    <w:multiLevelType w:val="hybridMultilevel"/>
    <w:tmpl w:val="524A5EE8"/>
    <w:styleLink w:val="Numbered"/>
    <w:lvl w:ilvl="0" w:tplc="78E68E6C">
      <w:start w:val="1"/>
      <w:numFmt w:val="decimal"/>
      <w:lvlText w:val="%1."/>
      <w:lvlJc w:val="left"/>
      <w:pPr>
        <w:ind w:left="33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7ED88A">
      <w:start w:val="1"/>
      <w:numFmt w:val="decimal"/>
      <w:lvlText w:val="%2."/>
      <w:lvlJc w:val="left"/>
      <w:pPr>
        <w:ind w:left="113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AC2F08">
      <w:start w:val="1"/>
      <w:numFmt w:val="decimal"/>
      <w:lvlText w:val="%3."/>
      <w:lvlJc w:val="left"/>
      <w:pPr>
        <w:ind w:left="193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30D97A">
      <w:start w:val="1"/>
      <w:numFmt w:val="decimal"/>
      <w:lvlText w:val="%4."/>
      <w:lvlJc w:val="left"/>
      <w:pPr>
        <w:ind w:left="273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28A1C0">
      <w:start w:val="1"/>
      <w:numFmt w:val="decimal"/>
      <w:lvlText w:val="%5."/>
      <w:lvlJc w:val="left"/>
      <w:pPr>
        <w:ind w:left="353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F66B58">
      <w:start w:val="1"/>
      <w:numFmt w:val="decimal"/>
      <w:lvlText w:val="%6."/>
      <w:lvlJc w:val="left"/>
      <w:pPr>
        <w:ind w:left="433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409394">
      <w:start w:val="1"/>
      <w:numFmt w:val="decimal"/>
      <w:lvlText w:val="%7."/>
      <w:lvlJc w:val="left"/>
      <w:pPr>
        <w:ind w:left="513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50FFB4">
      <w:start w:val="1"/>
      <w:numFmt w:val="decimal"/>
      <w:lvlText w:val="%8."/>
      <w:lvlJc w:val="left"/>
      <w:pPr>
        <w:ind w:left="593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420F6E">
      <w:start w:val="1"/>
      <w:numFmt w:val="decimal"/>
      <w:lvlText w:val="%9."/>
      <w:lvlJc w:val="left"/>
      <w:pPr>
        <w:ind w:left="673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5866FE"/>
    <w:multiLevelType w:val="hybridMultilevel"/>
    <w:tmpl w:val="3320BC64"/>
    <w:numStyleLink w:val="ImportedStyle5"/>
  </w:abstractNum>
  <w:abstractNum w:abstractNumId="11" w15:restartNumberingAfterBreak="0">
    <w:nsid w:val="286850CA"/>
    <w:multiLevelType w:val="hybridMultilevel"/>
    <w:tmpl w:val="176265B2"/>
    <w:styleLink w:val="ImportedStyle10"/>
    <w:lvl w:ilvl="0" w:tplc="BCD4B85E">
      <w:start w:val="1"/>
      <w:numFmt w:val="bullet"/>
      <w:lvlText w:val="▪"/>
      <w:lvlJc w:val="left"/>
      <w:pPr>
        <w:ind w:left="5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8CBEF6">
      <w:start w:val="1"/>
      <w:numFmt w:val="bullet"/>
      <w:lvlText w:val="□"/>
      <w:lvlJc w:val="left"/>
      <w:pPr>
        <w:ind w:left="12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58CEF8">
      <w:start w:val="1"/>
      <w:numFmt w:val="bullet"/>
      <w:lvlText w:val="▪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96F6A8">
      <w:start w:val="1"/>
      <w:numFmt w:val="bullet"/>
      <w:lvlText w:val="•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CEC1E0">
      <w:start w:val="1"/>
      <w:numFmt w:val="bullet"/>
      <w:lvlText w:val="□"/>
      <w:lvlJc w:val="left"/>
      <w:pPr>
        <w:ind w:left="34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1C9544">
      <w:start w:val="1"/>
      <w:numFmt w:val="bullet"/>
      <w:lvlText w:val="▪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FEF0F4">
      <w:start w:val="1"/>
      <w:numFmt w:val="bullet"/>
      <w:lvlText w:val="•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1C0BFC">
      <w:start w:val="1"/>
      <w:numFmt w:val="bullet"/>
      <w:lvlText w:val="□"/>
      <w:lvlJc w:val="left"/>
      <w:pPr>
        <w:ind w:left="56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F43160">
      <w:start w:val="1"/>
      <w:numFmt w:val="bullet"/>
      <w:lvlText w:val="▪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FEE711C"/>
    <w:multiLevelType w:val="hybridMultilevel"/>
    <w:tmpl w:val="176265B2"/>
    <w:numStyleLink w:val="ImportedStyle10"/>
  </w:abstractNum>
  <w:abstractNum w:abstractNumId="13" w15:restartNumberingAfterBreak="0">
    <w:nsid w:val="310B2BBB"/>
    <w:multiLevelType w:val="hybridMultilevel"/>
    <w:tmpl w:val="C762B0A6"/>
    <w:styleLink w:val="ImportedStyle2"/>
    <w:lvl w:ilvl="0" w:tplc="7C46EC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68E6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F4AC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6DA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BC12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C0F6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A6D3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CABCA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380F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815B9C"/>
    <w:multiLevelType w:val="hybridMultilevel"/>
    <w:tmpl w:val="C762B0A6"/>
    <w:numStyleLink w:val="ImportedStyle2"/>
  </w:abstractNum>
  <w:abstractNum w:abstractNumId="15" w15:restartNumberingAfterBreak="0">
    <w:nsid w:val="39A073D6"/>
    <w:multiLevelType w:val="hybridMultilevel"/>
    <w:tmpl w:val="3320BC64"/>
    <w:styleLink w:val="ImportedStyle5"/>
    <w:lvl w:ilvl="0" w:tplc="C59441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69E4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60CB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2434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64B3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0260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3448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2C591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162E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E20259F"/>
    <w:multiLevelType w:val="hybridMultilevel"/>
    <w:tmpl w:val="44D2B9DA"/>
    <w:numStyleLink w:val="ImportedStyle3"/>
  </w:abstractNum>
  <w:abstractNum w:abstractNumId="17" w15:restartNumberingAfterBreak="0">
    <w:nsid w:val="4C2B4C4A"/>
    <w:multiLevelType w:val="hybridMultilevel"/>
    <w:tmpl w:val="0024CFE6"/>
    <w:numStyleLink w:val="ImportedStyle4"/>
  </w:abstractNum>
  <w:abstractNum w:abstractNumId="18" w15:restartNumberingAfterBreak="0">
    <w:nsid w:val="58D65788"/>
    <w:multiLevelType w:val="hybridMultilevel"/>
    <w:tmpl w:val="3210114A"/>
    <w:numStyleLink w:val="ImportedStyle8"/>
  </w:abstractNum>
  <w:abstractNum w:abstractNumId="19" w15:restartNumberingAfterBreak="0">
    <w:nsid w:val="59C64515"/>
    <w:multiLevelType w:val="hybridMultilevel"/>
    <w:tmpl w:val="0A9687DE"/>
    <w:numStyleLink w:val="Bullets"/>
  </w:abstractNum>
  <w:abstractNum w:abstractNumId="20" w15:restartNumberingAfterBreak="0">
    <w:nsid w:val="5BC54B8C"/>
    <w:multiLevelType w:val="hybridMultilevel"/>
    <w:tmpl w:val="0A9687DE"/>
    <w:styleLink w:val="Bullets"/>
    <w:lvl w:ilvl="0" w:tplc="F7C6056C">
      <w:start w:val="1"/>
      <w:numFmt w:val="bullet"/>
      <w:lvlText w:val="•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2CDA46">
      <w:start w:val="1"/>
      <w:numFmt w:val="bullet"/>
      <w:lvlText w:val="•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C654F4">
      <w:start w:val="1"/>
      <w:numFmt w:val="bullet"/>
      <w:lvlText w:val="•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146CDC">
      <w:start w:val="1"/>
      <w:numFmt w:val="bullet"/>
      <w:lvlText w:val="•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A62A32">
      <w:start w:val="1"/>
      <w:numFmt w:val="bullet"/>
      <w:lvlText w:val="•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1A865A">
      <w:start w:val="1"/>
      <w:numFmt w:val="bullet"/>
      <w:lvlText w:val="•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420336">
      <w:start w:val="1"/>
      <w:numFmt w:val="bullet"/>
      <w:lvlText w:val="•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187C06">
      <w:start w:val="1"/>
      <w:numFmt w:val="bullet"/>
      <w:lvlText w:val="•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4A45D0">
      <w:start w:val="1"/>
      <w:numFmt w:val="bullet"/>
      <w:lvlText w:val="•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E8858F6"/>
    <w:multiLevelType w:val="hybridMultilevel"/>
    <w:tmpl w:val="92381B64"/>
    <w:numStyleLink w:val="ImportedStyle1"/>
  </w:abstractNum>
  <w:abstractNum w:abstractNumId="22" w15:restartNumberingAfterBreak="0">
    <w:nsid w:val="5FA20D15"/>
    <w:multiLevelType w:val="hybridMultilevel"/>
    <w:tmpl w:val="83F26354"/>
    <w:numStyleLink w:val="ImportedStyle7"/>
  </w:abstractNum>
  <w:abstractNum w:abstractNumId="23" w15:restartNumberingAfterBreak="0">
    <w:nsid w:val="7F2D356D"/>
    <w:multiLevelType w:val="hybridMultilevel"/>
    <w:tmpl w:val="83F26354"/>
    <w:styleLink w:val="ImportedStyle7"/>
    <w:lvl w:ilvl="0" w:tplc="29667FE4">
      <w:start w:val="1"/>
      <w:numFmt w:val="bullet"/>
      <w:lvlText w:val="•"/>
      <w:lvlJc w:val="left"/>
      <w:pPr>
        <w:ind w:left="567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7C1650">
      <w:start w:val="1"/>
      <w:numFmt w:val="bullet"/>
      <w:lvlText w:val="o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D4456A">
      <w:start w:val="1"/>
      <w:numFmt w:val="bullet"/>
      <w:lvlText w:val="▪"/>
      <w:lvlJc w:val="left"/>
      <w:pPr>
        <w:ind w:left="85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8C9466">
      <w:start w:val="1"/>
      <w:numFmt w:val="bullet"/>
      <w:lvlText w:val="•"/>
      <w:lvlJc w:val="left"/>
      <w:pPr>
        <w:ind w:left="157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7015A0">
      <w:start w:val="1"/>
      <w:numFmt w:val="bullet"/>
      <w:lvlText w:val="o"/>
      <w:lvlJc w:val="left"/>
      <w:pPr>
        <w:ind w:left="229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A04B04">
      <w:start w:val="1"/>
      <w:numFmt w:val="bullet"/>
      <w:lvlText w:val="▪"/>
      <w:lvlJc w:val="left"/>
      <w:pPr>
        <w:ind w:left="301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7A7B90">
      <w:start w:val="1"/>
      <w:numFmt w:val="bullet"/>
      <w:lvlText w:val="•"/>
      <w:lvlJc w:val="left"/>
      <w:pPr>
        <w:ind w:left="373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A4A094">
      <w:start w:val="1"/>
      <w:numFmt w:val="bullet"/>
      <w:lvlText w:val="o"/>
      <w:lvlJc w:val="left"/>
      <w:pPr>
        <w:ind w:left="445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22A028">
      <w:start w:val="1"/>
      <w:numFmt w:val="bullet"/>
      <w:lvlText w:val="▪"/>
      <w:lvlJc w:val="left"/>
      <w:pPr>
        <w:ind w:left="517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20"/>
  </w:num>
  <w:num w:numId="4">
    <w:abstractNumId w:val="19"/>
  </w:num>
  <w:num w:numId="5">
    <w:abstractNumId w:val="6"/>
  </w:num>
  <w:num w:numId="6">
    <w:abstractNumId w:val="21"/>
  </w:num>
  <w:num w:numId="7">
    <w:abstractNumId w:val="9"/>
  </w:num>
  <w:num w:numId="8">
    <w:abstractNumId w:val="0"/>
  </w:num>
  <w:num w:numId="9">
    <w:abstractNumId w:val="13"/>
  </w:num>
  <w:num w:numId="10">
    <w:abstractNumId w:val="14"/>
  </w:num>
  <w:num w:numId="11">
    <w:abstractNumId w:val="2"/>
  </w:num>
  <w:num w:numId="12">
    <w:abstractNumId w:val="16"/>
  </w:num>
  <w:num w:numId="13">
    <w:abstractNumId w:val="3"/>
  </w:num>
  <w:num w:numId="14">
    <w:abstractNumId w:val="17"/>
  </w:num>
  <w:num w:numId="15">
    <w:abstractNumId w:val="0"/>
    <w:lvlOverride w:ilvl="0">
      <w:startOverride w:val="1"/>
    </w:lvlOverride>
  </w:num>
  <w:num w:numId="16">
    <w:abstractNumId w:val="15"/>
  </w:num>
  <w:num w:numId="17">
    <w:abstractNumId w:val="10"/>
  </w:num>
  <w:num w:numId="18">
    <w:abstractNumId w:val="7"/>
  </w:num>
  <w:num w:numId="19">
    <w:abstractNumId w:val="1"/>
  </w:num>
  <w:num w:numId="20">
    <w:abstractNumId w:val="23"/>
  </w:num>
  <w:num w:numId="21">
    <w:abstractNumId w:val="22"/>
  </w:num>
  <w:num w:numId="22">
    <w:abstractNumId w:val="4"/>
  </w:num>
  <w:num w:numId="23">
    <w:abstractNumId w:val="18"/>
  </w:num>
  <w:num w:numId="24">
    <w:abstractNumId w:val="11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AA"/>
    <w:rsid w:val="000B73EF"/>
    <w:rsid w:val="00745B37"/>
    <w:rsid w:val="00D53BEE"/>
    <w:rsid w:val="00D70FF6"/>
    <w:rsid w:val="00F1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FFF1F-93CB-4FD0-A155-2CB3349E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pPr>
      <w:keepNext/>
      <w:spacing w:line="360" w:lineRule="auto"/>
      <w:outlineLvl w:val="1"/>
    </w:pPr>
    <w:rPr>
      <w:rFonts w:ascii="Helvetica Neue" w:eastAsia="Helvetica Neue" w:hAnsi="Helvetica Neue" w:cs="Helvetica Neue"/>
      <w:b/>
      <w:bCs/>
      <w:color w:val="000000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next w:val="BodyA"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styleId="Subtitle">
    <w:name w:val="Subtitle"/>
    <w:next w:val="BodyA"/>
    <w:pPr>
      <w:keepNext/>
    </w:pPr>
    <w:rPr>
      <w:rFonts w:ascii="Helvetica" w:hAnsi="Helvetica" w:cs="Arial Unicode MS"/>
      <w:color w:val="000000"/>
      <w:sz w:val="40"/>
      <w:szCs w:val="40"/>
      <w:u w:color="000000"/>
    </w:rPr>
  </w:style>
  <w:style w:type="paragraph" w:styleId="TOC2">
    <w:name w:val="toc 2"/>
    <w:rPr>
      <w:rFonts w:eastAsia="Times New Roman"/>
      <w:color w:val="000000"/>
    </w:rPr>
  </w:style>
  <w:style w:type="paragraph" w:styleId="TOC3">
    <w:name w:val="toc 3"/>
    <w:rPr>
      <w:rFonts w:eastAsia="Times New Roman"/>
      <w:color w:val="000000"/>
    </w:rPr>
  </w:style>
  <w:style w:type="paragraph" w:customStyle="1" w:styleId="Heading">
    <w:name w:val="Heading"/>
    <w:next w:val="BodyA"/>
    <w:pPr>
      <w:keepNext/>
      <w:spacing w:after="360"/>
      <w:outlineLvl w:val="2"/>
    </w:pPr>
    <w:rPr>
      <w:rFonts w:ascii="Helvetica" w:eastAsia="Helvetica" w:hAnsi="Helvetica" w:cs="Helvetica"/>
      <w:b/>
      <w:bCs/>
      <w:color w:val="000000"/>
      <w:sz w:val="36"/>
      <w:szCs w:val="36"/>
      <w:u w:color="000000"/>
      <w:lang w:val="en-US"/>
    </w:rPr>
  </w:style>
  <w:style w:type="numbering" w:customStyle="1" w:styleId="Bullets">
    <w:name w:val="Bullets"/>
    <w:pPr>
      <w:numPr>
        <w:numId w:val="3"/>
      </w:numPr>
    </w:pPr>
  </w:style>
  <w:style w:type="numbering" w:customStyle="1" w:styleId="ImportedStyle1">
    <w:name w:val="Imported Style 1"/>
    <w:pPr>
      <w:numPr>
        <w:numId w:val="5"/>
      </w:numPr>
    </w:pPr>
  </w:style>
  <w:style w:type="numbering" w:customStyle="1" w:styleId="Numbered">
    <w:name w:val="Numbered"/>
    <w:pPr>
      <w:numPr>
        <w:numId w:val="7"/>
      </w:numPr>
    </w:pPr>
  </w:style>
  <w:style w:type="numbering" w:customStyle="1" w:styleId="ImportedStyle2">
    <w:name w:val="Imported Style 2"/>
    <w:pPr>
      <w:numPr>
        <w:numId w:val="9"/>
      </w:numPr>
    </w:pPr>
  </w:style>
  <w:style w:type="numbering" w:customStyle="1" w:styleId="ImportedStyle3">
    <w:name w:val="Imported Style 3"/>
    <w:pPr>
      <w:numPr>
        <w:numId w:val="11"/>
      </w:numPr>
    </w:pPr>
  </w:style>
  <w:style w:type="numbering" w:customStyle="1" w:styleId="ImportedStyle4">
    <w:name w:val="Imported Style 4"/>
    <w:pPr>
      <w:numPr>
        <w:numId w:val="13"/>
      </w:numPr>
    </w:pPr>
  </w:style>
  <w:style w:type="numbering" w:customStyle="1" w:styleId="ImportedStyle5">
    <w:name w:val="Imported Style 5"/>
    <w:pPr>
      <w:numPr>
        <w:numId w:val="16"/>
      </w:numPr>
    </w:pPr>
  </w:style>
  <w:style w:type="numbering" w:customStyle="1" w:styleId="ImportedStyle6">
    <w:name w:val="Imported Style 6"/>
    <w:pPr>
      <w:numPr>
        <w:numId w:val="18"/>
      </w:numPr>
    </w:pPr>
  </w:style>
  <w:style w:type="numbering" w:customStyle="1" w:styleId="ImportedStyle7">
    <w:name w:val="Imported Style 7"/>
    <w:pPr>
      <w:numPr>
        <w:numId w:val="20"/>
      </w:numPr>
    </w:pPr>
  </w:style>
  <w:style w:type="numbering" w:customStyle="1" w:styleId="ImportedStyle8">
    <w:name w:val="Imported Style 8"/>
    <w:pPr>
      <w:numPr>
        <w:numId w:val="22"/>
      </w:numPr>
    </w:pPr>
  </w:style>
  <w:style w:type="numbering" w:customStyle="1" w:styleId="ImportedStyle10">
    <w:name w:val="Imported Style 10"/>
    <w:pPr>
      <w:numPr>
        <w:numId w:val="24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ru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1470</Words>
  <Characters>8385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Stacey</dc:creator>
  <cp:lastModifiedBy>Jason Stacey</cp:lastModifiedBy>
  <cp:revision>2</cp:revision>
  <dcterms:created xsi:type="dcterms:W3CDTF">2019-02-04T22:52:00Z</dcterms:created>
  <dcterms:modified xsi:type="dcterms:W3CDTF">2019-02-04T22:52:00Z</dcterms:modified>
</cp:coreProperties>
</file>